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E2FE0" w14:textId="00D80875" w:rsidR="00952DCF" w:rsidRPr="00051431" w:rsidRDefault="00952DCF" w:rsidP="007D1140">
      <w:pPr>
        <w:rPr>
          <w:b/>
          <w:bCs/>
          <w:caps/>
          <w:color w:val="000099"/>
        </w:rPr>
      </w:pPr>
      <w:r w:rsidRPr="00051431">
        <w:rPr>
          <w:b/>
          <w:bCs/>
          <w:caps/>
          <w:color w:val="000099"/>
        </w:rPr>
        <w:t xml:space="preserve">PASIŪLYMAI DĖL </w:t>
      </w:r>
      <w:r w:rsidRPr="00051431">
        <w:rPr>
          <w:b/>
          <w:bCs/>
          <w:caps/>
          <w:color w:val="000099"/>
        </w:rPr>
        <w:t>vidaus reikalų</w:t>
      </w:r>
      <w:r w:rsidRPr="00051431">
        <w:rPr>
          <w:b/>
          <w:bCs/>
          <w:caps/>
          <w:color w:val="000099"/>
        </w:rPr>
        <w:t xml:space="preserve"> MINISTERIJOS FINANSAVIMO GAIRIŲ</w:t>
      </w:r>
    </w:p>
    <w:p w14:paraId="51BAA0DC" w14:textId="77777777" w:rsidR="008C35A1" w:rsidRPr="008C35A1" w:rsidRDefault="008C35A1" w:rsidP="00A91987">
      <w:pPr>
        <w:tabs>
          <w:tab w:val="left" w:pos="851"/>
        </w:tabs>
        <w:spacing w:after="0" w:line="240" w:lineRule="auto"/>
        <w:jc w:val="both"/>
        <w:rPr>
          <w:rFonts w:ascii="Calibri" w:eastAsia="Calibri" w:hAnsi="Calibri" w:cs="Calibri"/>
          <w:color w:val="000000"/>
          <w:u w:val="single"/>
          <w:lang w:eastAsia="lt-LT"/>
        </w:rPr>
      </w:pPr>
      <w:r w:rsidRPr="008C35A1">
        <w:rPr>
          <w:rFonts w:ascii="Calibri" w:eastAsia="Calibri" w:hAnsi="Calibri" w:cs="Calibri"/>
          <w:color w:val="000000"/>
          <w:u w:val="single"/>
          <w:lang w:eastAsia="lt-LT"/>
        </w:rPr>
        <w:t>Ukmergės rajono savivaldybės pasiūlymai</w:t>
      </w:r>
    </w:p>
    <w:p w14:paraId="5F441AA6" w14:textId="77777777" w:rsidR="008C35A1" w:rsidRPr="008C35A1" w:rsidRDefault="008C35A1" w:rsidP="008C35A1">
      <w:pPr>
        <w:tabs>
          <w:tab w:val="left" w:pos="851"/>
        </w:tabs>
        <w:spacing w:after="0" w:line="240" w:lineRule="auto"/>
        <w:ind w:firstLine="567"/>
        <w:jc w:val="both"/>
        <w:rPr>
          <w:rFonts w:ascii="Calibri" w:eastAsia="Calibri" w:hAnsi="Calibri" w:cs="Calibri"/>
          <w:color w:val="000000"/>
          <w:lang w:eastAsia="lt-LT"/>
        </w:rPr>
      </w:pPr>
    </w:p>
    <w:p w14:paraId="6DC08503" w14:textId="6323B035" w:rsidR="008C35A1" w:rsidRPr="00107728" w:rsidRDefault="008C35A1" w:rsidP="00741F98">
      <w:pPr>
        <w:tabs>
          <w:tab w:val="left" w:pos="851"/>
        </w:tabs>
        <w:spacing w:after="0" w:line="240" w:lineRule="auto"/>
        <w:ind w:firstLine="567"/>
        <w:jc w:val="both"/>
        <w:rPr>
          <w:rFonts w:ascii="Calibri" w:eastAsia="Calibri" w:hAnsi="Calibri" w:cs="Calibri"/>
          <w:color w:val="000000"/>
          <w:lang w:eastAsia="lt-LT"/>
        </w:rPr>
      </w:pPr>
      <w:r w:rsidRPr="00107728">
        <w:rPr>
          <w:rFonts w:ascii="Calibri" w:eastAsia="Calibri" w:hAnsi="Calibri" w:cs="Calibri"/>
          <w:color w:val="000000"/>
          <w:lang w:eastAsia="lt-LT"/>
        </w:rPr>
        <w:t xml:space="preserve">Regioninės pažangos priemonės </w:t>
      </w:r>
      <w:r>
        <w:rPr>
          <w:rFonts w:ascii="Calibri" w:eastAsia="Calibri" w:hAnsi="Calibri" w:cs="Calibri"/>
          <w:color w:val="000000"/>
          <w:lang w:eastAsia="lt-LT"/>
        </w:rPr>
        <w:t xml:space="preserve">Nr. </w:t>
      </w:r>
      <w:r w:rsidRPr="00107728">
        <w:rPr>
          <w:rFonts w:ascii="Calibri" w:eastAsia="Calibri" w:hAnsi="Calibri" w:cs="Calibri"/>
          <w:color w:val="000000"/>
          <w:lang w:eastAsia="lt-LT"/>
        </w:rPr>
        <w:t>01-004-07-01-01 (RE) „Paskatinti regionų, funkcinių zonų, savivaldybių ir miestų  ekonominį augimą pasitelkiant jų turimus išteklius“ finansavimo gairės</w:t>
      </w:r>
      <w:r>
        <w:rPr>
          <w:rFonts w:ascii="Calibri" w:eastAsia="Calibri" w:hAnsi="Calibri" w:cs="Calibri"/>
          <w:color w:val="000000"/>
          <w:lang w:eastAsia="lt-LT"/>
        </w:rPr>
        <w:t xml:space="preserve"> nustato</w:t>
      </w:r>
      <w:r w:rsidRPr="00107728">
        <w:rPr>
          <w:rFonts w:ascii="Calibri" w:eastAsia="Calibri" w:hAnsi="Calibri" w:cs="Calibri"/>
          <w:color w:val="000000"/>
          <w:lang w:eastAsia="lt-LT"/>
        </w:rPr>
        <w:t xml:space="preserve">: </w:t>
      </w:r>
    </w:p>
    <w:p w14:paraId="0DBBC5DE" w14:textId="77777777" w:rsidR="008C35A1" w:rsidRPr="00107728" w:rsidRDefault="008C35A1" w:rsidP="008C35A1">
      <w:pPr>
        <w:tabs>
          <w:tab w:val="left" w:pos="851"/>
        </w:tabs>
        <w:spacing w:after="0" w:line="240" w:lineRule="auto"/>
        <w:ind w:firstLine="567"/>
        <w:jc w:val="both"/>
        <w:rPr>
          <w:rFonts w:ascii="Calibri" w:eastAsia="Calibri" w:hAnsi="Calibri" w:cs="Calibri"/>
        </w:rPr>
      </w:pPr>
    </w:p>
    <w:p w14:paraId="77A2A033" w14:textId="77777777" w:rsidR="008C35A1" w:rsidRPr="00107728" w:rsidRDefault="008C35A1" w:rsidP="008C35A1">
      <w:pPr>
        <w:tabs>
          <w:tab w:val="left" w:pos="851"/>
        </w:tabs>
        <w:spacing w:after="0" w:line="240" w:lineRule="auto"/>
        <w:ind w:firstLine="567"/>
        <w:jc w:val="center"/>
        <w:rPr>
          <w:rFonts w:ascii="Calibri" w:eastAsia="Calibri" w:hAnsi="Calibri" w:cs="Calibri"/>
          <w:caps/>
          <w:sz w:val="20"/>
          <w:szCs w:val="20"/>
        </w:rPr>
      </w:pPr>
      <w:r w:rsidRPr="00107728">
        <w:rPr>
          <w:rFonts w:ascii="Calibri" w:eastAsia="Calibri" w:hAnsi="Calibri" w:cs="Calibri"/>
          <w:caps/>
          <w:sz w:val="20"/>
          <w:szCs w:val="20"/>
        </w:rPr>
        <w:t>V. Stebėsenos rodiklio „</w:t>
      </w:r>
      <w:r w:rsidRPr="00107728">
        <w:rPr>
          <w:rFonts w:ascii="Calibri" w:eastAsia="Calibri" w:hAnsi="Calibri" w:cs="Calibri"/>
          <w:sz w:val="20"/>
          <w:szCs w:val="20"/>
        </w:rPr>
        <w:t>DVIRAČIAMS SKIRTOS INFRASTRUKTŪROS METINIS NAUDOTOJŲ SKAIČIUS</w:t>
      </w:r>
      <w:r w:rsidRPr="00107728">
        <w:rPr>
          <w:rFonts w:ascii="Calibri" w:eastAsia="Calibri" w:hAnsi="Calibri" w:cs="Calibri"/>
          <w:caps/>
          <w:sz w:val="20"/>
          <w:szCs w:val="20"/>
        </w:rPr>
        <w:t>“ aprašymo kortelė</w:t>
      </w:r>
    </w:p>
    <w:p w14:paraId="34E8BA77" w14:textId="77777777" w:rsidR="008C35A1" w:rsidRPr="00107728" w:rsidRDefault="008C35A1" w:rsidP="008C35A1">
      <w:pPr>
        <w:tabs>
          <w:tab w:val="left" w:pos="851"/>
        </w:tabs>
        <w:spacing w:after="0" w:line="240" w:lineRule="auto"/>
        <w:ind w:firstLine="567"/>
        <w:jc w:val="center"/>
        <w:rPr>
          <w:rFonts w:ascii="Calibri" w:eastAsia="Calibri" w:hAnsi="Calibri" w:cs="Calibri"/>
          <w:caps/>
          <w:sz w:val="20"/>
          <w:szCs w:val="20"/>
        </w:rPr>
      </w:pPr>
    </w:p>
    <w:tbl>
      <w:tblPr>
        <w:tblW w:w="4256" w:type="pct"/>
        <w:tblInd w:w="699" w:type="dxa"/>
        <w:tblCellMar>
          <w:left w:w="0" w:type="dxa"/>
          <w:right w:w="0" w:type="dxa"/>
        </w:tblCellMar>
        <w:tblLook w:val="04A0" w:firstRow="1" w:lastRow="0" w:firstColumn="1" w:lastColumn="0" w:noHBand="0" w:noVBand="1"/>
      </w:tblPr>
      <w:tblGrid>
        <w:gridCol w:w="935"/>
        <w:gridCol w:w="2431"/>
        <w:gridCol w:w="5423"/>
      </w:tblGrid>
      <w:tr w:rsidR="008C35A1" w:rsidRPr="00107728" w14:paraId="70E98737" w14:textId="77777777" w:rsidTr="00884296">
        <w:trPr>
          <w:trHeight w:val="823"/>
        </w:trPr>
        <w:tc>
          <w:tcPr>
            <w:tcW w:w="532" w:type="pct"/>
            <w:tcBorders>
              <w:top w:val="single" w:sz="8" w:space="0" w:color="auto"/>
              <w:left w:val="single" w:sz="8" w:space="0" w:color="auto"/>
              <w:bottom w:val="single" w:sz="8" w:space="0" w:color="auto"/>
              <w:right w:val="single" w:sz="8" w:space="0" w:color="auto"/>
            </w:tcBorders>
            <w:shd w:val="clear" w:color="auto" w:fill="D9D9D9"/>
            <w:tcMar>
              <w:top w:w="28" w:type="dxa"/>
              <w:left w:w="57" w:type="dxa"/>
              <w:bottom w:w="28" w:type="dxa"/>
              <w:right w:w="57" w:type="dxa"/>
            </w:tcMar>
            <w:hideMark/>
          </w:tcPr>
          <w:p w14:paraId="5F463D79" w14:textId="77777777" w:rsidR="008C35A1" w:rsidRPr="00107728" w:rsidRDefault="008C35A1" w:rsidP="008C35A1">
            <w:pPr>
              <w:tabs>
                <w:tab w:val="left" w:pos="851"/>
              </w:tabs>
              <w:spacing w:after="0" w:line="252" w:lineRule="auto"/>
              <w:ind w:firstLine="567"/>
              <w:rPr>
                <w:rFonts w:ascii="Calibri" w:eastAsia="Calibri" w:hAnsi="Calibri" w:cs="Calibri"/>
                <w:sz w:val="20"/>
                <w:szCs w:val="20"/>
                <w:lang w:eastAsia="lt-LT"/>
              </w:rPr>
            </w:pPr>
            <w:r w:rsidRPr="00107728">
              <w:rPr>
                <w:rFonts w:ascii="Calibri" w:eastAsia="Calibri" w:hAnsi="Calibri" w:cs="Calibri"/>
                <w:sz w:val="20"/>
                <w:szCs w:val="20"/>
                <w:lang w:eastAsia="lt-LT"/>
              </w:rPr>
              <w:t>10.</w:t>
            </w:r>
          </w:p>
        </w:tc>
        <w:tc>
          <w:tcPr>
            <w:tcW w:w="1383" w:type="pct"/>
            <w:tcBorders>
              <w:top w:val="single" w:sz="8" w:space="0" w:color="auto"/>
              <w:left w:val="nil"/>
              <w:bottom w:val="single" w:sz="8" w:space="0" w:color="auto"/>
              <w:right w:val="single" w:sz="8" w:space="0" w:color="auto"/>
            </w:tcBorders>
            <w:tcMar>
              <w:top w:w="28" w:type="dxa"/>
              <w:left w:w="57" w:type="dxa"/>
              <w:bottom w:w="28" w:type="dxa"/>
              <w:right w:w="57" w:type="dxa"/>
            </w:tcMar>
            <w:hideMark/>
          </w:tcPr>
          <w:p w14:paraId="24B1276C" w14:textId="77777777" w:rsidR="008C35A1" w:rsidRPr="00107728" w:rsidRDefault="008C35A1" w:rsidP="00F3370F">
            <w:pPr>
              <w:tabs>
                <w:tab w:val="left" w:pos="851"/>
              </w:tabs>
              <w:spacing w:after="0" w:line="252" w:lineRule="auto"/>
              <w:rPr>
                <w:rFonts w:ascii="Calibri" w:eastAsia="Calibri" w:hAnsi="Calibri" w:cs="Calibri"/>
                <w:spacing w:val="2"/>
                <w:sz w:val="20"/>
                <w:szCs w:val="20"/>
                <w:shd w:val="clear" w:color="auto" w:fill="FFFFFF"/>
              </w:rPr>
            </w:pPr>
            <w:r w:rsidRPr="00107728">
              <w:rPr>
                <w:rFonts w:ascii="Calibri" w:eastAsia="Calibri" w:hAnsi="Calibri" w:cs="Calibri"/>
                <w:spacing w:val="2"/>
                <w:sz w:val="20"/>
                <w:szCs w:val="20"/>
                <w:shd w:val="clear" w:color="auto" w:fill="FFFFFF"/>
              </w:rPr>
              <w:t>Stebėsenos rodiklio reikšmės apskaičiavimo metodas</w:t>
            </w:r>
          </w:p>
        </w:tc>
        <w:tc>
          <w:tcPr>
            <w:tcW w:w="3085" w:type="pct"/>
            <w:tcBorders>
              <w:top w:val="single" w:sz="8" w:space="0" w:color="auto"/>
              <w:left w:val="nil"/>
              <w:bottom w:val="single" w:sz="8" w:space="0" w:color="auto"/>
              <w:right w:val="single" w:sz="8" w:space="0" w:color="auto"/>
            </w:tcBorders>
            <w:tcMar>
              <w:top w:w="28" w:type="dxa"/>
              <w:left w:w="57" w:type="dxa"/>
              <w:bottom w:w="28" w:type="dxa"/>
              <w:right w:w="57" w:type="dxa"/>
            </w:tcMar>
            <w:hideMark/>
          </w:tcPr>
          <w:p w14:paraId="3B421341" w14:textId="77777777" w:rsidR="008C35A1" w:rsidRPr="00107728" w:rsidRDefault="008C35A1" w:rsidP="00F3370F">
            <w:pPr>
              <w:tabs>
                <w:tab w:val="left" w:pos="851"/>
              </w:tabs>
              <w:spacing w:after="0" w:line="252" w:lineRule="auto"/>
              <w:rPr>
                <w:rFonts w:ascii="Calibri" w:eastAsia="Calibri" w:hAnsi="Calibri" w:cs="Calibri"/>
                <w:color w:val="FF0000"/>
                <w:sz w:val="20"/>
                <w:szCs w:val="20"/>
              </w:rPr>
            </w:pPr>
            <w:r w:rsidRPr="00107728">
              <w:rPr>
                <w:rFonts w:ascii="Calibri" w:eastAsia="Calibri" w:hAnsi="Calibri" w:cs="Calibri"/>
                <w:color w:val="FF0000"/>
                <w:sz w:val="20"/>
                <w:szCs w:val="20"/>
              </w:rPr>
              <w:t xml:space="preserve">Rodiklio reikšmė apskaičiuojama vadovaujantis JASPERS (2021 m.) parengta metodika, kuri skelbiama internete: methodl_support_indicators_post_2020_en. </w:t>
            </w:r>
            <w:proofErr w:type="spellStart"/>
            <w:r w:rsidRPr="00107728">
              <w:rPr>
                <w:rFonts w:ascii="Calibri" w:eastAsia="Calibri" w:hAnsi="Calibri" w:cs="Calibri"/>
                <w:color w:val="FF0000"/>
                <w:sz w:val="20"/>
                <w:szCs w:val="20"/>
              </w:rPr>
              <w:t>pdf</w:t>
            </w:r>
            <w:proofErr w:type="spellEnd"/>
            <w:r w:rsidRPr="00107728">
              <w:rPr>
                <w:rFonts w:ascii="Calibri" w:eastAsia="Calibri" w:hAnsi="Calibri" w:cs="Calibri"/>
                <w:color w:val="FF0000"/>
                <w:sz w:val="20"/>
                <w:szCs w:val="20"/>
              </w:rPr>
              <w:t xml:space="preserve"> (</w:t>
            </w:r>
            <w:proofErr w:type="spellStart"/>
            <w:r w:rsidRPr="00107728">
              <w:rPr>
                <w:rFonts w:ascii="Calibri" w:eastAsia="Calibri" w:hAnsi="Calibri" w:cs="Calibri"/>
                <w:color w:val="FF0000"/>
                <w:sz w:val="20"/>
                <w:szCs w:val="20"/>
              </w:rPr>
              <w:t>europa</w:t>
            </w:r>
            <w:proofErr w:type="spellEnd"/>
            <w:r w:rsidRPr="00107728">
              <w:rPr>
                <w:rFonts w:ascii="Calibri" w:eastAsia="Calibri" w:hAnsi="Calibri" w:cs="Calibri"/>
                <w:color w:val="FF0000"/>
                <w:sz w:val="20"/>
                <w:szCs w:val="20"/>
              </w:rPr>
              <w:t xml:space="preserve">. </w:t>
            </w:r>
            <w:proofErr w:type="spellStart"/>
            <w:r w:rsidRPr="00107728">
              <w:rPr>
                <w:rFonts w:ascii="Calibri" w:eastAsia="Calibri" w:hAnsi="Calibri" w:cs="Calibri"/>
                <w:color w:val="FF0000"/>
                <w:sz w:val="20"/>
                <w:szCs w:val="20"/>
              </w:rPr>
              <w:t>eu</w:t>
            </w:r>
            <w:proofErr w:type="spellEnd"/>
            <w:r w:rsidRPr="00107728">
              <w:rPr>
                <w:rFonts w:ascii="Calibri" w:eastAsia="Calibri" w:hAnsi="Calibri" w:cs="Calibri"/>
                <w:color w:val="FF0000"/>
                <w:sz w:val="20"/>
                <w:szCs w:val="20"/>
              </w:rPr>
              <w:t>).</w:t>
            </w:r>
          </w:p>
        </w:tc>
      </w:tr>
    </w:tbl>
    <w:p w14:paraId="49F54AAE" w14:textId="77777777" w:rsidR="008C35A1" w:rsidRPr="00107728" w:rsidRDefault="008C35A1" w:rsidP="008C35A1">
      <w:pPr>
        <w:tabs>
          <w:tab w:val="left" w:pos="851"/>
        </w:tabs>
        <w:spacing w:after="0" w:line="240" w:lineRule="auto"/>
        <w:ind w:firstLine="567"/>
        <w:rPr>
          <w:rFonts w:ascii="Calibri" w:eastAsia="Calibri" w:hAnsi="Calibri" w:cs="Calibri"/>
          <w14:ligatures w14:val="standardContextual"/>
        </w:rPr>
      </w:pPr>
    </w:p>
    <w:p w14:paraId="623EDF3C" w14:textId="77777777" w:rsidR="008C35A1" w:rsidRPr="008C35A1" w:rsidRDefault="008C35A1" w:rsidP="00741F98">
      <w:pPr>
        <w:tabs>
          <w:tab w:val="left" w:pos="851"/>
        </w:tabs>
        <w:spacing w:after="0" w:line="240" w:lineRule="auto"/>
        <w:ind w:firstLine="567"/>
        <w:jc w:val="both"/>
        <w:rPr>
          <w:rFonts w:ascii="Calibri" w:eastAsia="Calibri" w:hAnsi="Calibri" w:cs="Calibri"/>
        </w:rPr>
      </w:pPr>
      <w:r w:rsidRPr="00107728">
        <w:rPr>
          <w:rFonts w:ascii="Calibri" w:eastAsia="Calibri" w:hAnsi="Calibri" w:cs="Calibri"/>
        </w:rPr>
        <w:t xml:space="preserve">Siūlome rodiklio skaičiavimui turėti bendrą, </w:t>
      </w:r>
      <w:r w:rsidRPr="00107728">
        <w:rPr>
          <w:rFonts w:ascii="Calibri" w:eastAsia="Calibri" w:hAnsi="Calibri" w:cs="Calibri"/>
          <w:b/>
          <w:bCs/>
        </w:rPr>
        <w:t>suvienodintą ir Lietuvai pritaikytą formą</w:t>
      </w:r>
      <w:r w:rsidRPr="00107728">
        <w:rPr>
          <w:rFonts w:ascii="Calibri" w:eastAsia="Calibri" w:hAnsi="Calibri" w:cs="Calibri"/>
        </w:rPr>
        <w:t xml:space="preserve"> iš metodikos, nes bus reikalinga visiems rodiklio siekiantiems pareiškėjams. </w:t>
      </w:r>
    </w:p>
    <w:p w14:paraId="13CD8F13" w14:textId="77777777" w:rsidR="00952DCF" w:rsidRDefault="00952DCF" w:rsidP="007D1140">
      <w:pPr>
        <w:rPr>
          <w:caps/>
        </w:rPr>
      </w:pPr>
    </w:p>
    <w:p w14:paraId="6445A170" w14:textId="51E601D7" w:rsidR="009F0A32" w:rsidRPr="00051431" w:rsidRDefault="00952DCF" w:rsidP="007D1140">
      <w:pPr>
        <w:rPr>
          <w:b/>
          <w:bCs/>
          <w:caps/>
          <w:color w:val="000099"/>
        </w:rPr>
      </w:pPr>
      <w:r w:rsidRPr="00051431">
        <w:rPr>
          <w:b/>
          <w:bCs/>
          <w:caps/>
          <w:color w:val="000099"/>
        </w:rPr>
        <w:t xml:space="preserve">Pasiūlymai dėl </w:t>
      </w:r>
      <w:r w:rsidRPr="00952DCF">
        <w:rPr>
          <w:b/>
          <w:bCs/>
          <w:caps/>
          <w:color w:val="000099"/>
        </w:rPr>
        <w:t>Aplinkos ministerijos finansavimo gairių</w:t>
      </w:r>
    </w:p>
    <w:p w14:paraId="56A3E2A1" w14:textId="77777777" w:rsidR="00111548" w:rsidRPr="009063E4" w:rsidRDefault="00111548" w:rsidP="00111548">
      <w:pPr>
        <w:rPr>
          <w:u w:val="single"/>
        </w:rPr>
      </w:pPr>
      <w:bookmarkStart w:id="0" w:name="_Hlk195015272"/>
      <w:r w:rsidRPr="009063E4">
        <w:rPr>
          <w:u w:val="single"/>
        </w:rPr>
        <w:t>Ukmergės rajono savivaldybės pasiūlymai</w:t>
      </w:r>
    </w:p>
    <w:bookmarkEnd w:id="0"/>
    <w:p w14:paraId="52C6DE50" w14:textId="1F773623" w:rsidR="006D274C" w:rsidRPr="006D274C" w:rsidRDefault="006D274C" w:rsidP="006D274C">
      <w:pPr>
        <w:pStyle w:val="Sraopastraipa"/>
        <w:numPr>
          <w:ilvl w:val="0"/>
          <w:numId w:val="4"/>
        </w:numPr>
        <w:tabs>
          <w:tab w:val="left" w:pos="851"/>
        </w:tabs>
        <w:ind w:left="0" w:firstLine="567"/>
        <w:jc w:val="both"/>
        <w:rPr>
          <w:rFonts w:eastAsia="Calibri"/>
        </w:rPr>
      </w:pPr>
      <w:r w:rsidRPr="006D274C">
        <w:rPr>
          <w:rFonts w:eastAsia="Calibri"/>
        </w:rPr>
        <w:t xml:space="preserve">Aplinkos misterijos </w:t>
      </w:r>
      <w:r w:rsidR="00453F5C">
        <w:rPr>
          <w:rFonts w:eastAsia="Calibri"/>
        </w:rPr>
        <w:t xml:space="preserve">regioninė pažangos </w:t>
      </w:r>
      <w:r w:rsidRPr="006D274C">
        <w:rPr>
          <w:rFonts w:eastAsia="Calibri"/>
        </w:rPr>
        <w:t xml:space="preserve">priemonė </w:t>
      </w:r>
      <w:r w:rsidR="00453F5C" w:rsidRPr="00453F5C">
        <w:rPr>
          <w:rFonts w:eastAsia="Calibri"/>
        </w:rPr>
        <w:t>Nr. 02-001-06-08-02 (RE) „Plėtoti žaliąją infrastruktūrą urbanizuotoje aplinkoje“</w:t>
      </w:r>
      <w:r w:rsidR="00453F5C">
        <w:rPr>
          <w:rFonts w:eastAsia="Calibri"/>
        </w:rPr>
        <w:t xml:space="preserve"> </w:t>
      </w:r>
      <w:r w:rsidRPr="006D274C">
        <w:rPr>
          <w:rFonts w:eastAsia="Calibri"/>
        </w:rPr>
        <w:t>kaip išankstinę sąlygą numato Žalinimo plano parengimą, pagal nustatytą metodiką. Privalomas derinimas su institucijomis, kurios nėra informuotos apie tokį dokumentą, todėl nesupranta</w:t>
      </w:r>
      <w:r w:rsidR="00D72F88">
        <w:rPr>
          <w:rFonts w:eastAsia="Calibri"/>
        </w:rPr>
        <w:t>,</w:t>
      </w:r>
      <w:r w:rsidRPr="006D274C">
        <w:rPr>
          <w:rFonts w:eastAsia="Calibri"/>
        </w:rPr>
        <w:t xml:space="preserve"> ar tai strateginis, ar teritorijų planavimo dokumentas, ar techninis projektas. Pagal metodikoje išdėstytus reikalavimais rengiamas dokumentas yra per daug detalus kaip teritorijų planavimo dokumentas, bet tuo pačiu numatomi sprendiniai nepakankami techniniam įgyvendinimui, todėl užtrunka derinimai, reikia aiškinti koks tai dokumentas, teikti papildomus pagrindimus, informaciją. Žalinimo plane numatytų sprendinių įgyvendinimui reikalinga parengti juos detalizuojančius techninius projektus, todėl planuoti projekto veiklų įgyvendinimo terminai atsideda.</w:t>
      </w:r>
    </w:p>
    <w:p w14:paraId="14E6BCE3" w14:textId="7B8076C1" w:rsidR="006D274C" w:rsidRPr="006D274C" w:rsidRDefault="006D274C" w:rsidP="006D274C">
      <w:pPr>
        <w:pStyle w:val="Sraopastraipa"/>
        <w:numPr>
          <w:ilvl w:val="0"/>
          <w:numId w:val="4"/>
        </w:numPr>
        <w:tabs>
          <w:tab w:val="left" w:pos="851"/>
        </w:tabs>
        <w:ind w:left="0" w:firstLine="567"/>
        <w:jc w:val="both"/>
        <w:rPr>
          <w:rFonts w:eastAsia="Calibri"/>
        </w:rPr>
      </w:pPr>
      <w:r w:rsidRPr="006D274C">
        <w:rPr>
          <w:rFonts w:eastAsia="Calibri"/>
        </w:rPr>
        <w:t xml:space="preserve">Atkreipiame dėmesį, kad reikalavimas įgyvendinti žaliosios infrastruktūros priemones nustatytose gardelėse </w:t>
      </w:r>
      <w:r w:rsidRPr="00FC42DF">
        <w:rPr>
          <w:rFonts w:eastAsia="Calibri"/>
          <w:b/>
          <w:bCs/>
        </w:rPr>
        <w:t>netenkina savivaldybių poreikių</w:t>
      </w:r>
      <w:r w:rsidRPr="006D274C">
        <w:rPr>
          <w:rFonts w:eastAsia="Calibri"/>
        </w:rPr>
        <w:t xml:space="preserve">, atsižvelgiant į klimato pokyčius, kylančias karščio bangas, liūtis, vėtras, šios priemonės darosi aktualios visame mieste, ne tik gyvenamuosiuose kvartaluose – </w:t>
      </w:r>
      <w:r w:rsidR="00D72F88">
        <w:rPr>
          <w:rFonts w:eastAsia="Calibri"/>
        </w:rPr>
        <w:t>pavėsio sukūrimas</w:t>
      </w:r>
      <w:r w:rsidRPr="006D274C">
        <w:rPr>
          <w:rFonts w:eastAsia="Calibri"/>
        </w:rPr>
        <w:t xml:space="preserve"> įrengiant medžių juostas, žalias zonas, paviršinio vandens surinkimo sistemų įrengimas, elektros linijų </w:t>
      </w:r>
      <w:r w:rsidR="00D72F88">
        <w:rPr>
          <w:rFonts w:eastAsia="Calibri"/>
        </w:rPr>
        <w:t>kebeliai</w:t>
      </w:r>
      <w:r w:rsidRPr="006D274C">
        <w:rPr>
          <w:rFonts w:eastAsia="Calibri"/>
        </w:rPr>
        <w:t xml:space="preserve"> ir kt. </w:t>
      </w:r>
    </w:p>
    <w:p w14:paraId="7B8E0A55" w14:textId="77777777" w:rsidR="004B39DD" w:rsidRDefault="004B39DD" w:rsidP="007D1140">
      <w:pPr>
        <w:rPr>
          <w:caps/>
        </w:rPr>
      </w:pPr>
    </w:p>
    <w:p w14:paraId="0A509C02" w14:textId="1603B663" w:rsidR="00952DCF" w:rsidRPr="00051431" w:rsidRDefault="00952DCF" w:rsidP="007D1140">
      <w:pPr>
        <w:rPr>
          <w:b/>
          <w:bCs/>
          <w:caps/>
          <w:color w:val="000099"/>
        </w:rPr>
      </w:pPr>
      <w:r w:rsidRPr="00051431">
        <w:rPr>
          <w:b/>
          <w:bCs/>
          <w:caps/>
          <w:color w:val="000099"/>
        </w:rPr>
        <w:t>klimato kaitos problematik</w:t>
      </w:r>
      <w:r w:rsidRPr="00051431">
        <w:rPr>
          <w:b/>
          <w:bCs/>
          <w:caps/>
          <w:color w:val="000099"/>
        </w:rPr>
        <w:t>a</w:t>
      </w:r>
    </w:p>
    <w:p w14:paraId="4420D741" w14:textId="77777777" w:rsidR="00D72F88" w:rsidRPr="009063E4" w:rsidRDefault="00D72F88" w:rsidP="00D72F88">
      <w:pPr>
        <w:rPr>
          <w:u w:val="single"/>
        </w:rPr>
      </w:pPr>
      <w:bookmarkStart w:id="1" w:name="_Hlk195015388"/>
      <w:r w:rsidRPr="009063E4">
        <w:rPr>
          <w:u w:val="single"/>
        </w:rPr>
        <w:t>Ukmergės rajono savivaldybės pasiūlymai</w:t>
      </w:r>
    </w:p>
    <w:bookmarkEnd w:id="1"/>
    <w:p w14:paraId="60109827" w14:textId="77777777" w:rsidR="00D72F88" w:rsidRPr="006D274C" w:rsidRDefault="00D72F88" w:rsidP="00D72F88">
      <w:pPr>
        <w:pStyle w:val="Sraopastraipa"/>
        <w:numPr>
          <w:ilvl w:val="0"/>
          <w:numId w:val="4"/>
        </w:numPr>
        <w:tabs>
          <w:tab w:val="left" w:pos="851"/>
        </w:tabs>
        <w:ind w:left="0" w:firstLine="567"/>
        <w:jc w:val="both"/>
        <w:rPr>
          <w:rFonts w:eastAsia="Calibri"/>
        </w:rPr>
      </w:pPr>
      <w:r w:rsidRPr="006D274C">
        <w:rPr>
          <w:rFonts w:eastAsia="Calibri"/>
        </w:rPr>
        <w:t xml:space="preserve">Mažinant užterštumą kietosiomis dalelėmis tikslinga </w:t>
      </w:r>
      <w:r w:rsidRPr="00FC42DF">
        <w:rPr>
          <w:rFonts w:eastAsia="Calibri"/>
          <w:b/>
          <w:bCs/>
        </w:rPr>
        <w:t>asfaltuoti gatves</w:t>
      </w:r>
      <w:r w:rsidRPr="006D274C">
        <w:rPr>
          <w:rFonts w:eastAsia="Calibri"/>
        </w:rPr>
        <w:t xml:space="preserve"> – miestuose yra daug žvyruotų gatvių, kurios sausros metu kelia dulkėtumą, liūčių metu yra išplaunamos</w:t>
      </w:r>
      <w:r>
        <w:rPr>
          <w:rFonts w:eastAsia="Calibri"/>
        </w:rPr>
        <w:t>.</w:t>
      </w:r>
    </w:p>
    <w:p w14:paraId="77AA01E8" w14:textId="77777777" w:rsidR="00D72F88" w:rsidRPr="006D274C" w:rsidRDefault="00D72F88" w:rsidP="00D72F88">
      <w:pPr>
        <w:pStyle w:val="Sraopastraipa"/>
        <w:numPr>
          <w:ilvl w:val="0"/>
          <w:numId w:val="4"/>
        </w:numPr>
        <w:tabs>
          <w:tab w:val="left" w:pos="851"/>
        </w:tabs>
        <w:ind w:left="0" w:firstLine="567"/>
        <w:jc w:val="both"/>
        <w:rPr>
          <w:rFonts w:eastAsia="Calibri"/>
        </w:rPr>
      </w:pPr>
      <w:r w:rsidRPr="006D274C">
        <w:rPr>
          <w:rFonts w:eastAsia="Calibri"/>
        </w:rPr>
        <w:t xml:space="preserve">Vis dar aktualus </w:t>
      </w:r>
      <w:r w:rsidRPr="00FC42DF">
        <w:rPr>
          <w:rFonts w:eastAsia="Calibri"/>
          <w:b/>
          <w:bCs/>
        </w:rPr>
        <w:t>atliekų surinkimo priemonių</w:t>
      </w:r>
      <w:r w:rsidRPr="006D274C">
        <w:rPr>
          <w:rFonts w:eastAsia="Calibri"/>
        </w:rPr>
        <w:t xml:space="preserve"> atnaujinimas dėl jų trumpaamžiškumo, priemonės susidėvi, sulaužomos atliekų tvarkytojų, aktualūs ir maisto atliekų, padangų, asbesto turinčių atliekų tvarkymo klausimai</w:t>
      </w:r>
      <w:r>
        <w:rPr>
          <w:rFonts w:eastAsia="Calibri"/>
        </w:rPr>
        <w:t>.</w:t>
      </w:r>
    </w:p>
    <w:p w14:paraId="50181725" w14:textId="77777777" w:rsidR="00D72F88" w:rsidRPr="006D274C" w:rsidRDefault="00D72F88" w:rsidP="00D72F88">
      <w:pPr>
        <w:pStyle w:val="Sraopastraipa"/>
        <w:numPr>
          <w:ilvl w:val="0"/>
          <w:numId w:val="4"/>
        </w:numPr>
        <w:tabs>
          <w:tab w:val="left" w:pos="851"/>
        </w:tabs>
        <w:ind w:left="0" w:firstLine="567"/>
        <w:jc w:val="both"/>
        <w:rPr>
          <w:rFonts w:eastAsia="Calibri"/>
        </w:rPr>
      </w:pPr>
      <w:r w:rsidRPr="006D274C">
        <w:rPr>
          <w:rFonts w:eastAsia="Calibri"/>
        </w:rPr>
        <w:t xml:space="preserve">Labai svarbu, kad būtų įtrauktos </w:t>
      </w:r>
      <w:r w:rsidRPr="00FC42DF">
        <w:rPr>
          <w:rFonts w:eastAsia="Calibri"/>
          <w:b/>
          <w:bCs/>
        </w:rPr>
        <w:t>viešųjų pastatų energijos efektyvumo didinimo priemonės</w:t>
      </w:r>
      <w:r w:rsidRPr="006D274C">
        <w:rPr>
          <w:rFonts w:eastAsia="Calibri"/>
        </w:rPr>
        <w:t>, elektros energijos gamyba iš atsinaujinančių šaltinių – nesteigiant bendrijų.</w:t>
      </w:r>
    </w:p>
    <w:p w14:paraId="7987E930" w14:textId="77777777" w:rsidR="00952DCF" w:rsidRDefault="00952DCF" w:rsidP="007D1140">
      <w:pPr>
        <w:rPr>
          <w:caps/>
        </w:rPr>
      </w:pPr>
    </w:p>
    <w:p w14:paraId="0666BAF0" w14:textId="5F276D96" w:rsidR="00952DCF" w:rsidRPr="00051431" w:rsidRDefault="00952DCF" w:rsidP="007D1140">
      <w:pPr>
        <w:tabs>
          <w:tab w:val="left" w:pos="284"/>
        </w:tabs>
        <w:rPr>
          <w:b/>
          <w:bCs/>
          <w:caps/>
          <w:color w:val="000099"/>
        </w:rPr>
      </w:pPr>
      <w:r w:rsidRPr="00051431">
        <w:rPr>
          <w:b/>
          <w:bCs/>
          <w:caps/>
          <w:color w:val="000099"/>
        </w:rPr>
        <w:t>regiono pro</w:t>
      </w:r>
      <w:r w:rsidR="00051431">
        <w:rPr>
          <w:b/>
          <w:bCs/>
          <w:caps/>
          <w:color w:val="000099"/>
        </w:rPr>
        <w:t>B</w:t>
      </w:r>
      <w:r w:rsidRPr="00051431">
        <w:rPr>
          <w:b/>
          <w:bCs/>
          <w:caps/>
          <w:color w:val="000099"/>
        </w:rPr>
        <w:t>lematika po 2027 m.</w:t>
      </w:r>
    </w:p>
    <w:p w14:paraId="71709EF8" w14:textId="77777777" w:rsidR="00136467" w:rsidRPr="009063E4" w:rsidRDefault="00136467" w:rsidP="00136467">
      <w:pPr>
        <w:rPr>
          <w:u w:val="single"/>
        </w:rPr>
      </w:pPr>
      <w:r w:rsidRPr="009063E4">
        <w:rPr>
          <w:u w:val="single"/>
        </w:rPr>
        <w:t>Ukmergės rajono savivaldybės pasiūlymai</w:t>
      </w:r>
    </w:p>
    <w:p w14:paraId="24CF3D27" w14:textId="57ADBEC2" w:rsidR="008F2349" w:rsidRPr="008F2349" w:rsidRDefault="008F2349" w:rsidP="008F2349">
      <w:pPr>
        <w:pStyle w:val="Sraopastraipa"/>
        <w:numPr>
          <w:ilvl w:val="0"/>
          <w:numId w:val="5"/>
        </w:numPr>
        <w:tabs>
          <w:tab w:val="left" w:pos="851"/>
        </w:tabs>
        <w:ind w:left="0" w:firstLine="567"/>
        <w:jc w:val="both"/>
        <w:rPr>
          <w:rFonts w:eastAsia="Calibri"/>
        </w:rPr>
      </w:pPr>
      <w:r w:rsidRPr="008F2349">
        <w:rPr>
          <w:rFonts w:eastAsia="Calibri"/>
        </w:rPr>
        <w:t xml:space="preserve">Vieninga transporto sistema – šalies </w:t>
      </w:r>
      <w:r w:rsidRPr="008F2349">
        <w:rPr>
          <w:rFonts w:eastAsia="Calibri"/>
        </w:rPr>
        <w:t>mastu</w:t>
      </w:r>
    </w:p>
    <w:p w14:paraId="3D69C86D" w14:textId="77777777" w:rsidR="008F2349" w:rsidRPr="008F2349" w:rsidRDefault="008F2349" w:rsidP="008F2349">
      <w:pPr>
        <w:pStyle w:val="Sraopastraipa"/>
        <w:numPr>
          <w:ilvl w:val="0"/>
          <w:numId w:val="5"/>
        </w:numPr>
        <w:tabs>
          <w:tab w:val="left" w:pos="851"/>
        </w:tabs>
        <w:ind w:left="0" w:firstLine="567"/>
        <w:jc w:val="both"/>
        <w:rPr>
          <w:rFonts w:eastAsia="Calibri"/>
        </w:rPr>
      </w:pPr>
      <w:r w:rsidRPr="008F2349">
        <w:rPr>
          <w:rFonts w:eastAsia="Calibri"/>
        </w:rPr>
        <w:t>Kelių, gatvių, takų infrastruktūros gerinimas ir atnaujinimas</w:t>
      </w:r>
    </w:p>
    <w:p w14:paraId="1E3ACD79" w14:textId="77777777" w:rsidR="008F2349" w:rsidRPr="008F2349" w:rsidRDefault="008F2349" w:rsidP="008F2349">
      <w:pPr>
        <w:pStyle w:val="Sraopastraipa"/>
        <w:numPr>
          <w:ilvl w:val="0"/>
          <w:numId w:val="5"/>
        </w:numPr>
        <w:tabs>
          <w:tab w:val="left" w:pos="851"/>
        </w:tabs>
        <w:ind w:left="0" w:firstLine="567"/>
        <w:jc w:val="both"/>
        <w:rPr>
          <w:rFonts w:eastAsia="Calibri"/>
        </w:rPr>
      </w:pPr>
      <w:r w:rsidRPr="008F2349">
        <w:rPr>
          <w:rFonts w:eastAsia="Calibri"/>
        </w:rPr>
        <w:t>Ugdymo įstaigų infrastruktūros atnaujinimas</w:t>
      </w:r>
    </w:p>
    <w:p w14:paraId="50E9668F" w14:textId="77777777" w:rsidR="008F2349" w:rsidRPr="008F2349" w:rsidRDefault="008F2349" w:rsidP="008F2349">
      <w:pPr>
        <w:pStyle w:val="Sraopastraipa"/>
        <w:numPr>
          <w:ilvl w:val="0"/>
          <w:numId w:val="5"/>
        </w:numPr>
        <w:tabs>
          <w:tab w:val="left" w:pos="851"/>
        </w:tabs>
        <w:ind w:left="0" w:firstLine="567"/>
        <w:jc w:val="both"/>
        <w:rPr>
          <w:rFonts w:eastAsia="Calibri"/>
        </w:rPr>
      </w:pPr>
      <w:r w:rsidRPr="008F2349">
        <w:rPr>
          <w:rFonts w:eastAsia="Calibri"/>
        </w:rPr>
        <w:t>Sportui skirtos infrastruktūros atnaujinimas</w:t>
      </w:r>
    </w:p>
    <w:p w14:paraId="2510605B" w14:textId="5964CD0B" w:rsidR="008F2349" w:rsidRPr="008F2349" w:rsidRDefault="008F2349" w:rsidP="008F2349">
      <w:pPr>
        <w:pStyle w:val="Sraopastraipa"/>
        <w:numPr>
          <w:ilvl w:val="0"/>
          <w:numId w:val="5"/>
        </w:numPr>
        <w:tabs>
          <w:tab w:val="left" w:pos="851"/>
        </w:tabs>
        <w:ind w:left="0" w:firstLine="567"/>
        <w:jc w:val="both"/>
        <w:rPr>
          <w:rFonts w:eastAsia="Calibri"/>
        </w:rPr>
      </w:pPr>
      <w:r w:rsidRPr="008F2349">
        <w:rPr>
          <w:rFonts w:eastAsia="Calibri"/>
        </w:rPr>
        <w:t>Verslo, pramonės teritorijų vystymas</w:t>
      </w:r>
    </w:p>
    <w:p w14:paraId="004D45D3" w14:textId="77777777" w:rsidR="008F2349" w:rsidRPr="008F2349" w:rsidRDefault="008F2349" w:rsidP="008F2349">
      <w:pPr>
        <w:pStyle w:val="Sraopastraipa"/>
        <w:numPr>
          <w:ilvl w:val="0"/>
          <w:numId w:val="5"/>
        </w:numPr>
        <w:tabs>
          <w:tab w:val="left" w:pos="851"/>
        </w:tabs>
        <w:ind w:left="0" w:firstLine="567"/>
        <w:jc w:val="both"/>
        <w:rPr>
          <w:rFonts w:eastAsia="Calibri"/>
        </w:rPr>
      </w:pPr>
      <w:r w:rsidRPr="008F2349">
        <w:rPr>
          <w:rFonts w:eastAsia="Calibri"/>
        </w:rPr>
        <w:lastRenderedPageBreak/>
        <w:t>Kultūros ir kultūros paveldo objektų atnaujinimas</w:t>
      </w:r>
    </w:p>
    <w:p w14:paraId="2F7C5D0F" w14:textId="77777777" w:rsidR="008F2349" w:rsidRPr="008F2349" w:rsidRDefault="008F2349" w:rsidP="008F2349">
      <w:pPr>
        <w:pStyle w:val="Sraopastraipa"/>
        <w:numPr>
          <w:ilvl w:val="0"/>
          <w:numId w:val="5"/>
        </w:numPr>
        <w:tabs>
          <w:tab w:val="left" w:pos="851"/>
        </w:tabs>
        <w:ind w:left="0" w:firstLine="567"/>
        <w:jc w:val="both"/>
        <w:rPr>
          <w:rFonts w:eastAsia="Calibri"/>
        </w:rPr>
      </w:pPr>
      <w:r w:rsidRPr="008F2349">
        <w:rPr>
          <w:rFonts w:eastAsia="Calibri"/>
        </w:rPr>
        <w:t>Verslo ir pramonės teritorijų infrastruktūros vystymas</w:t>
      </w:r>
    </w:p>
    <w:p w14:paraId="510AE523" w14:textId="77777777" w:rsidR="008F2349" w:rsidRPr="008F2349" w:rsidRDefault="008F2349" w:rsidP="008F2349">
      <w:pPr>
        <w:pStyle w:val="Sraopastraipa"/>
        <w:numPr>
          <w:ilvl w:val="0"/>
          <w:numId w:val="5"/>
        </w:numPr>
        <w:tabs>
          <w:tab w:val="left" w:pos="851"/>
        </w:tabs>
        <w:ind w:left="0" w:firstLine="567"/>
        <w:jc w:val="both"/>
        <w:rPr>
          <w:rFonts w:eastAsia="Calibri"/>
        </w:rPr>
      </w:pPr>
      <w:r w:rsidRPr="008F2349">
        <w:rPr>
          <w:rFonts w:eastAsia="Calibri"/>
        </w:rPr>
        <w:t>Sveikatos paslaugų plėtra – slauga, mobilių paslaugų plėtra</w:t>
      </w:r>
    </w:p>
    <w:p w14:paraId="2A054C07" w14:textId="77777777" w:rsidR="008F2349" w:rsidRPr="008F2349" w:rsidRDefault="008F2349" w:rsidP="008F2349">
      <w:pPr>
        <w:pStyle w:val="Sraopastraipa"/>
        <w:numPr>
          <w:ilvl w:val="0"/>
          <w:numId w:val="5"/>
        </w:numPr>
        <w:tabs>
          <w:tab w:val="left" w:pos="851"/>
        </w:tabs>
        <w:ind w:left="0" w:firstLine="567"/>
        <w:jc w:val="both"/>
        <w:rPr>
          <w:rFonts w:eastAsia="Calibri"/>
        </w:rPr>
      </w:pPr>
      <w:r w:rsidRPr="008F2349">
        <w:rPr>
          <w:rFonts w:eastAsia="Calibri"/>
        </w:rPr>
        <w:t>Socialinis – tendencijos kaip ir šio laikotarpio, ypatingai matomas poreikis dėl senelių namų plėtros</w:t>
      </w:r>
    </w:p>
    <w:p w14:paraId="194EC9C3" w14:textId="77777777" w:rsidR="008F2349" w:rsidRPr="008F2349" w:rsidRDefault="008F2349" w:rsidP="008F2349">
      <w:pPr>
        <w:pStyle w:val="Sraopastraipa"/>
        <w:numPr>
          <w:ilvl w:val="0"/>
          <w:numId w:val="5"/>
        </w:numPr>
        <w:tabs>
          <w:tab w:val="left" w:pos="851"/>
        </w:tabs>
        <w:ind w:left="0" w:firstLine="567"/>
        <w:jc w:val="both"/>
        <w:rPr>
          <w:rFonts w:eastAsia="Calibri"/>
        </w:rPr>
      </w:pPr>
      <w:r w:rsidRPr="008F2349">
        <w:rPr>
          <w:rFonts w:eastAsia="Calibri"/>
        </w:rPr>
        <w:t>Siekiant tolygaus regiono vystymo svarbu leisti savivaldybėms investuoti lanksčiai, kadangi skirtingų savivaldybių poreikiai investuoti dėl skirtingo sektorių išvystymo skiriasi.</w:t>
      </w:r>
    </w:p>
    <w:p w14:paraId="174B26E2" w14:textId="77777777" w:rsidR="008F2349" w:rsidRDefault="008F2349" w:rsidP="007D1140">
      <w:pPr>
        <w:tabs>
          <w:tab w:val="left" w:pos="284"/>
        </w:tabs>
        <w:rPr>
          <w:u w:val="single"/>
        </w:rPr>
      </w:pPr>
    </w:p>
    <w:p w14:paraId="692C9D52" w14:textId="3BA27C39" w:rsidR="002F2DE0" w:rsidRDefault="007D1140" w:rsidP="007D1140">
      <w:pPr>
        <w:tabs>
          <w:tab w:val="left" w:pos="284"/>
        </w:tabs>
        <w:rPr>
          <w:u w:val="single"/>
        </w:rPr>
      </w:pPr>
      <w:r w:rsidRPr="007D1140">
        <w:rPr>
          <w:u w:val="single"/>
        </w:rPr>
        <w:t>Vilniaus rajono savivaldybės pasiūlymai</w:t>
      </w:r>
    </w:p>
    <w:p w14:paraId="07ACD038" w14:textId="38DF5633" w:rsidR="007D1140" w:rsidRDefault="007D1140" w:rsidP="007D1140">
      <w:pPr>
        <w:pStyle w:val="Sraopastraipa"/>
        <w:numPr>
          <w:ilvl w:val="0"/>
          <w:numId w:val="3"/>
        </w:numPr>
        <w:tabs>
          <w:tab w:val="left" w:pos="284"/>
          <w:tab w:val="left" w:pos="851"/>
        </w:tabs>
        <w:ind w:left="0" w:firstLine="567"/>
        <w:jc w:val="both"/>
        <w:rPr>
          <w:rFonts w:eastAsia="Times New Roman"/>
        </w:rPr>
      </w:pPr>
      <w:r>
        <w:rPr>
          <w:rFonts w:eastAsia="Times New Roman"/>
        </w:rPr>
        <w:t>2021</w:t>
      </w:r>
      <w:r>
        <w:rPr>
          <w:rFonts w:eastAsia="Times New Roman"/>
        </w:rPr>
        <w:t>–</w:t>
      </w:r>
      <w:r>
        <w:rPr>
          <w:rFonts w:eastAsia="Times New Roman"/>
        </w:rPr>
        <w:t xml:space="preserve">2027 m. Vilniaus regione </w:t>
      </w:r>
      <w:r w:rsidRPr="00483C0C">
        <w:rPr>
          <w:rFonts w:eastAsia="Times New Roman"/>
          <w:b/>
          <w:bCs/>
        </w:rPr>
        <w:t>trūko ES  finansavimo kultūros paveldui</w:t>
      </w:r>
      <w:r>
        <w:rPr>
          <w:rFonts w:eastAsia="Times New Roman"/>
        </w:rPr>
        <w:t xml:space="preserve"> (kultūros paveldo objektų pritaikymas turizmui</w:t>
      </w:r>
      <w:r w:rsidR="00483C0C">
        <w:rPr>
          <w:rFonts w:eastAsia="Times New Roman"/>
        </w:rPr>
        <w:t>,</w:t>
      </w:r>
      <w:r>
        <w:rPr>
          <w:rFonts w:eastAsia="Times New Roman"/>
        </w:rPr>
        <w:t xml:space="preserve"> bet ne tik privažiavimo bei mažos</w:t>
      </w:r>
      <w:r w:rsidR="00483C0C">
        <w:rPr>
          <w:rFonts w:eastAsia="Times New Roman"/>
        </w:rPr>
        <w:t>ios</w:t>
      </w:r>
      <w:r>
        <w:rPr>
          <w:rFonts w:eastAsia="Times New Roman"/>
        </w:rPr>
        <w:t xml:space="preserve"> architektūros (kaip šį laikotarpį), bet ir pačių pastatų tvarkymas, tas pats su socialinėmis </w:t>
      </w:r>
      <w:r w:rsidRPr="00483C0C">
        <w:rPr>
          <w:rFonts w:eastAsia="Times New Roman"/>
        </w:rPr>
        <w:t>paslaugomis),</w:t>
      </w:r>
      <w:r w:rsidRPr="00483C0C">
        <w:rPr>
          <w:rFonts w:eastAsia="Times New Roman"/>
          <w:b/>
          <w:bCs/>
        </w:rPr>
        <w:t xml:space="preserve"> socialiniam būstui, </w:t>
      </w:r>
      <w:r w:rsidR="00483C0C" w:rsidRPr="00483C0C">
        <w:rPr>
          <w:rFonts w:eastAsia="Times New Roman"/>
          <w:b/>
          <w:bCs/>
        </w:rPr>
        <w:t>e</w:t>
      </w:r>
      <w:r w:rsidRPr="00483C0C">
        <w:rPr>
          <w:rFonts w:eastAsia="Times New Roman"/>
          <w:b/>
          <w:bCs/>
        </w:rPr>
        <w:t>ismo saugos priemonių degimui</w:t>
      </w:r>
      <w:r>
        <w:rPr>
          <w:rFonts w:eastAsia="Times New Roman"/>
        </w:rPr>
        <w:t>. Vienintelė Vilniaus m. savivaldybė turi ES finansavimą šį laikotarpį</w:t>
      </w:r>
      <w:r w:rsidR="00483C0C">
        <w:rPr>
          <w:rFonts w:eastAsia="Times New Roman"/>
        </w:rPr>
        <w:t>, susijusį su darniu judumu</w:t>
      </w:r>
      <w:r>
        <w:rPr>
          <w:rFonts w:eastAsia="Times New Roman"/>
        </w:rPr>
        <w:t xml:space="preserve">. </w:t>
      </w:r>
    </w:p>
    <w:p w14:paraId="5D4B8E4F" w14:textId="05424F42" w:rsidR="007D1140" w:rsidRDefault="007D1140" w:rsidP="007D1140">
      <w:pPr>
        <w:pStyle w:val="Sraopastraipa"/>
        <w:numPr>
          <w:ilvl w:val="0"/>
          <w:numId w:val="3"/>
        </w:numPr>
        <w:tabs>
          <w:tab w:val="left" w:pos="284"/>
          <w:tab w:val="left" w:pos="851"/>
        </w:tabs>
        <w:ind w:left="0" w:firstLine="567"/>
        <w:jc w:val="both"/>
        <w:rPr>
          <w:rFonts w:eastAsia="Times New Roman"/>
        </w:rPr>
      </w:pPr>
      <w:r>
        <w:rPr>
          <w:rFonts w:eastAsia="Times New Roman"/>
        </w:rPr>
        <w:t>Gal savivaldybėms, kurios neturi Darnaus jud</w:t>
      </w:r>
      <w:r w:rsidR="00483C0C">
        <w:rPr>
          <w:rFonts w:eastAsia="Times New Roman"/>
        </w:rPr>
        <w:t>umo</w:t>
      </w:r>
      <w:r>
        <w:rPr>
          <w:rFonts w:eastAsia="Times New Roman"/>
        </w:rPr>
        <w:t xml:space="preserve"> planų, reikėtų juos parengti ir kitą ES finansavimo laikotarpį galėtume gauti finansavimą. </w:t>
      </w:r>
    </w:p>
    <w:p w14:paraId="17A12AF6" w14:textId="77777777" w:rsidR="007D1140" w:rsidRDefault="007D1140" w:rsidP="007D1140">
      <w:pPr>
        <w:pStyle w:val="Sraopastraipa"/>
        <w:numPr>
          <w:ilvl w:val="0"/>
          <w:numId w:val="3"/>
        </w:numPr>
        <w:tabs>
          <w:tab w:val="left" w:pos="284"/>
          <w:tab w:val="left" w:pos="851"/>
        </w:tabs>
        <w:ind w:left="0" w:firstLine="567"/>
        <w:jc w:val="both"/>
        <w:rPr>
          <w:rFonts w:eastAsia="Times New Roman"/>
        </w:rPr>
      </w:pPr>
      <w:r>
        <w:rPr>
          <w:rFonts w:eastAsia="Times New Roman"/>
        </w:rPr>
        <w:t xml:space="preserve">Galima paminėti </w:t>
      </w:r>
      <w:r w:rsidRPr="00483C0C">
        <w:rPr>
          <w:rFonts w:eastAsia="Times New Roman"/>
          <w:b/>
          <w:bCs/>
        </w:rPr>
        <w:t>dviračių takų infrastruktūros vystymąsi</w:t>
      </w:r>
      <w:r>
        <w:rPr>
          <w:rFonts w:eastAsia="Times New Roman"/>
        </w:rPr>
        <w:t xml:space="preserve">. Pastaraisiais laikotarpiais buvo tendencija skirti finansavimą tik takams susisiekimui, manome, kad daugumai savivaldybių reikėtų dviračių takų turistiniams objektams lankyti arba šiaip poilsiui. </w:t>
      </w:r>
    </w:p>
    <w:p w14:paraId="3AB250C2" w14:textId="5217A1B6" w:rsidR="007D1140" w:rsidRDefault="007D1140" w:rsidP="007D1140">
      <w:pPr>
        <w:pStyle w:val="Sraopastraipa"/>
        <w:numPr>
          <w:ilvl w:val="0"/>
          <w:numId w:val="3"/>
        </w:numPr>
        <w:tabs>
          <w:tab w:val="left" w:pos="284"/>
          <w:tab w:val="left" w:pos="851"/>
        </w:tabs>
        <w:ind w:left="0" w:firstLine="567"/>
        <w:jc w:val="both"/>
        <w:rPr>
          <w:rFonts w:eastAsia="Times New Roman"/>
        </w:rPr>
      </w:pPr>
      <w:r w:rsidRPr="00483C0C">
        <w:rPr>
          <w:rFonts w:eastAsia="Times New Roman"/>
          <w:b/>
          <w:bCs/>
        </w:rPr>
        <w:t>Funkcinių zonų principas</w:t>
      </w:r>
      <w:r>
        <w:rPr>
          <w:rFonts w:eastAsia="Times New Roman"/>
        </w:rPr>
        <w:t xml:space="preserve"> yra labai sudėtingas įgyvendinti ir bent jau šiame laikotarpyje yra labai formalus. Siūlome svarstyti kitame laikotarpyje, ar vis dėlto atsisakyti arba lygiagrečiai keisti ministerijų įsakymus, nes kaip pvz.: švietimas, jeigu neklystame, nėra jokio reglamentavimo dėl kitų savivaldybių mokinių krepšelio finansavimo, kaip viena savivaldybė kitai gali kompensuoti lėšas arba kokiu būdu kita savivaldybė galėtų skirti finansavimą turtui kitoje savivaldybėje, siekiant įgyvendinti bendras veiklas funkcinėje zonoje.</w:t>
      </w:r>
    </w:p>
    <w:p w14:paraId="1B335AB5" w14:textId="77777777" w:rsidR="007D1140" w:rsidRDefault="007D1140" w:rsidP="007D1140">
      <w:pPr>
        <w:pStyle w:val="Sraopastraipa"/>
        <w:numPr>
          <w:ilvl w:val="0"/>
          <w:numId w:val="3"/>
        </w:numPr>
        <w:tabs>
          <w:tab w:val="left" w:pos="284"/>
          <w:tab w:val="left" w:pos="851"/>
        </w:tabs>
        <w:ind w:left="0" w:firstLine="567"/>
        <w:jc w:val="both"/>
        <w:rPr>
          <w:rFonts w:eastAsia="Times New Roman"/>
        </w:rPr>
      </w:pPr>
      <w:r>
        <w:rPr>
          <w:rFonts w:eastAsia="Times New Roman"/>
        </w:rPr>
        <w:t xml:space="preserve">Pritartume Šalčininkų r. savivaldybės ir kitų savivaldybių pozicijai, kad būtų svarbu pasiekti, </w:t>
      </w:r>
      <w:r w:rsidRPr="00483C0C">
        <w:rPr>
          <w:rFonts w:eastAsia="Times New Roman"/>
          <w:b/>
          <w:bCs/>
        </w:rPr>
        <w:t>kad finansavimo</w:t>
      </w:r>
      <w:r>
        <w:rPr>
          <w:rFonts w:eastAsia="Times New Roman"/>
        </w:rPr>
        <w:t xml:space="preserve"> </w:t>
      </w:r>
      <w:r w:rsidRPr="00483C0C">
        <w:rPr>
          <w:rFonts w:eastAsia="Times New Roman"/>
          <w:b/>
          <w:bCs/>
        </w:rPr>
        <w:t>sąlygos sudarytų galimybes investuoti ten, kur aktualu savivaldybei</w:t>
      </w:r>
      <w:r>
        <w:rPr>
          <w:rFonts w:eastAsia="Times New Roman"/>
        </w:rPr>
        <w:t>. Galima būtų remtis patvirtintais savivaldybės strateginiais dokumentais.</w:t>
      </w:r>
    </w:p>
    <w:p w14:paraId="4E1E6909" w14:textId="77777777" w:rsidR="007D1140" w:rsidRDefault="007D1140" w:rsidP="007D1140">
      <w:pPr>
        <w:pStyle w:val="Sraopastraipa"/>
        <w:numPr>
          <w:ilvl w:val="0"/>
          <w:numId w:val="3"/>
        </w:numPr>
        <w:tabs>
          <w:tab w:val="left" w:pos="284"/>
          <w:tab w:val="left" w:pos="851"/>
        </w:tabs>
        <w:ind w:left="0" w:firstLine="567"/>
        <w:jc w:val="both"/>
        <w:rPr>
          <w:rFonts w:eastAsia="Times New Roman"/>
        </w:rPr>
      </w:pPr>
      <w:r>
        <w:rPr>
          <w:rFonts w:eastAsia="Times New Roman"/>
        </w:rPr>
        <w:t xml:space="preserve">Svarbu įvertinti naujos </w:t>
      </w:r>
      <w:r w:rsidRPr="00CE5740">
        <w:rPr>
          <w:rFonts w:eastAsia="Times New Roman"/>
          <w:b/>
          <w:bCs/>
        </w:rPr>
        <w:t>Regionų ministerijos</w:t>
      </w:r>
      <w:r>
        <w:rPr>
          <w:rFonts w:eastAsia="Times New Roman"/>
        </w:rPr>
        <w:t xml:space="preserve"> atsiradimo (kaip skelbiama 2026-07-01) pliusus/minusus, kaip tai bus įtakojama per funkcijas ir finansavimą regionų plėtra. Ar regionams bus perduotas </w:t>
      </w:r>
      <w:r w:rsidRPr="00CE5740">
        <w:rPr>
          <w:rFonts w:eastAsia="Times New Roman"/>
          <w:b/>
          <w:bCs/>
        </w:rPr>
        <w:t>Kaimo plėtros fondas ir kiti papildomi fondai</w:t>
      </w:r>
      <w:r>
        <w:rPr>
          <w:rFonts w:eastAsia="Times New Roman"/>
        </w:rPr>
        <w:t>?</w:t>
      </w:r>
    </w:p>
    <w:p w14:paraId="2A174885" w14:textId="77777777" w:rsidR="007D1140" w:rsidRDefault="007D1140" w:rsidP="007D1140">
      <w:pPr>
        <w:pStyle w:val="Sraopastraipa"/>
        <w:numPr>
          <w:ilvl w:val="0"/>
          <w:numId w:val="3"/>
        </w:numPr>
        <w:tabs>
          <w:tab w:val="left" w:pos="284"/>
          <w:tab w:val="left" w:pos="851"/>
        </w:tabs>
        <w:ind w:left="0" w:firstLine="567"/>
        <w:jc w:val="both"/>
        <w:rPr>
          <w:rFonts w:eastAsia="Times New Roman"/>
        </w:rPr>
      </w:pPr>
      <w:r>
        <w:rPr>
          <w:rFonts w:eastAsia="Times New Roman"/>
        </w:rPr>
        <w:t xml:space="preserve">Svarbu įvertinti Vilniaus rajono savivaldybės kaip </w:t>
      </w:r>
      <w:r w:rsidRPr="00CE5740">
        <w:rPr>
          <w:rFonts w:eastAsia="Times New Roman"/>
          <w:b/>
          <w:bCs/>
        </w:rPr>
        <w:t>pasienio savivaldybės su Baltarusija</w:t>
      </w:r>
      <w:r>
        <w:rPr>
          <w:rFonts w:eastAsia="Times New Roman"/>
        </w:rPr>
        <w:t xml:space="preserve"> atsiradusias socialines /ekonomines problemas. Manome, kad labai svarbus projektas, kurį per Programą įgyvendina tik Vilniaus rajono savivaldybė, yra projektas „Stiprinti savivaldybių aplinkos oro monitoringą“.  Mes turime rizikas, susijusias su kaimynystėje  esančia Astravo atomine elektrine. Manome, kad šioje srityje reikia stiprinti bendras pajėgas.</w:t>
      </w:r>
    </w:p>
    <w:p w14:paraId="45522047" w14:textId="395129AF" w:rsidR="007D1140" w:rsidRDefault="007D1140" w:rsidP="007D1140">
      <w:pPr>
        <w:pStyle w:val="Sraopastraipa"/>
        <w:numPr>
          <w:ilvl w:val="0"/>
          <w:numId w:val="3"/>
        </w:numPr>
        <w:tabs>
          <w:tab w:val="left" w:pos="284"/>
          <w:tab w:val="left" w:pos="851"/>
        </w:tabs>
        <w:ind w:left="0" w:firstLine="567"/>
        <w:jc w:val="both"/>
        <w:rPr>
          <w:rFonts w:eastAsia="Times New Roman"/>
        </w:rPr>
      </w:pPr>
      <w:r>
        <w:rPr>
          <w:rFonts w:eastAsia="Times New Roman"/>
        </w:rPr>
        <w:t xml:space="preserve">Svarbu regiono savivaldybėms kartu galvoti apie </w:t>
      </w:r>
      <w:r w:rsidRPr="00CE5740">
        <w:rPr>
          <w:rFonts w:eastAsia="Times New Roman"/>
          <w:b/>
          <w:bCs/>
        </w:rPr>
        <w:t>bendrą pramoninių zonų tolimesnę plėtrą</w:t>
      </w:r>
      <w:r>
        <w:rPr>
          <w:rFonts w:eastAsia="Times New Roman"/>
        </w:rPr>
        <w:t>.</w:t>
      </w:r>
    </w:p>
    <w:p w14:paraId="372DFA43" w14:textId="1558B2D9" w:rsidR="007D1140" w:rsidRDefault="007D1140" w:rsidP="007E2372">
      <w:pPr>
        <w:ind w:left="-567"/>
        <w:rPr>
          <w:u w:val="single"/>
        </w:rPr>
      </w:pPr>
    </w:p>
    <w:p w14:paraId="06D1DC05" w14:textId="532E1956" w:rsidR="004200E6" w:rsidRPr="007D1140" w:rsidRDefault="00FC42DF" w:rsidP="00FC42DF">
      <w:pPr>
        <w:rPr>
          <w:u w:val="single"/>
        </w:rPr>
      </w:pPr>
      <w:r w:rsidRPr="00FC42DF">
        <w:rPr>
          <w:u w:val="single"/>
        </w:rPr>
        <w:t>Regin</w:t>
      </w:r>
      <w:r w:rsidR="00E64572">
        <w:rPr>
          <w:u w:val="single"/>
        </w:rPr>
        <w:t>os</w:t>
      </w:r>
      <w:r w:rsidRPr="00FC42DF">
        <w:rPr>
          <w:u w:val="single"/>
        </w:rPr>
        <w:t xml:space="preserve"> Dovidavičiūtė</w:t>
      </w:r>
      <w:r w:rsidR="00E64572">
        <w:rPr>
          <w:u w:val="single"/>
        </w:rPr>
        <w:t>s</w:t>
      </w:r>
      <w:r>
        <w:rPr>
          <w:u w:val="single"/>
        </w:rPr>
        <w:t xml:space="preserve">, </w:t>
      </w:r>
      <w:r w:rsidRPr="00FC42DF">
        <w:rPr>
          <w:u w:val="single"/>
        </w:rPr>
        <w:t>Nacionalinio švietimo NVO tinklo andragogė</w:t>
      </w:r>
      <w:r w:rsidR="00E64572">
        <w:rPr>
          <w:u w:val="single"/>
        </w:rPr>
        <w:t>s</w:t>
      </w:r>
      <w:r w:rsidRPr="00FC42DF">
        <w:rPr>
          <w:u w:val="single"/>
        </w:rPr>
        <w:t xml:space="preserve"> ekspertė</w:t>
      </w:r>
      <w:r w:rsidR="00E64572">
        <w:rPr>
          <w:u w:val="single"/>
        </w:rPr>
        <w:t>s, pasiūlymai</w:t>
      </w:r>
    </w:p>
    <w:p w14:paraId="37503222" w14:textId="126F9005" w:rsidR="00F3370F" w:rsidRPr="00B64073" w:rsidRDefault="00F3370F" w:rsidP="00B64073">
      <w:pPr>
        <w:pStyle w:val="Sraopastraipa"/>
        <w:numPr>
          <w:ilvl w:val="0"/>
          <w:numId w:val="6"/>
        </w:numPr>
        <w:tabs>
          <w:tab w:val="left" w:pos="851"/>
        </w:tabs>
        <w:ind w:left="0" w:firstLine="567"/>
        <w:jc w:val="both"/>
      </w:pPr>
      <w:r w:rsidRPr="00B64073">
        <w:t xml:space="preserve">Numatyti </w:t>
      </w:r>
      <w:r w:rsidRPr="00B64073">
        <w:rPr>
          <w:b/>
          <w:bCs/>
        </w:rPr>
        <w:t>neformaliojo suaugusiųjų švietimo ir kvalifikacijos kėlimo paslaugų</w:t>
      </w:r>
      <w:r w:rsidRPr="00B64073">
        <w:t xml:space="preserve"> plėtrą ir finansavimą</w:t>
      </w:r>
      <w:r w:rsidR="00DD27FB" w:rsidRPr="00B64073">
        <w:t xml:space="preserve">, </w:t>
      </w:r>
      <w:bookmarkStart w:id="2" w:name="_Hlk195016026"/>
      <w:r w:rsidR="00DD27FB" w:rsidRPr="00B64073">
        <w:t>užtikrinant mokymosi visą gyvenimą galimybes</w:t>
      </w:r>
      <w:bookmarkEnd w:id="2"/>
      <w:r w:rsidR="00DD27FB" w:rsidRPr="00B64073">
        <w:t>.</w:t>
      </w:r>
      <w:r w:rsidR="00DD27FB" w:rsidRPr="00B64073">
        <w:t xml:space="preserve"> </w:t>
      </w:r>
      <w:r w:rsidRPr="00B64073">
        <w:t>Neformalus suaugusiųjų švietimas turi atliepti</w:t>
      </w:r>
      <w:r w:rsidR="00DD27FB" w:rsidRPr="00B64073">
        <w:t xml:space="preserve"> bei </w:t>
      </w:r>
      <w:r w:rsidRPr="00B64073">
        <w:t>koreliuoti su regiono ekonominės plėtros ir planuojamų specialistų, jų  kompetencijų  poreikiais.</w:t>
      </w:r>
      <w:r w:rsidR="00DD27FB" w:rsidRPr="00B64073">
        <w:t xml:space="preserve"> </w:t>
      </w:r>
    </w:p>
    <w:p w14:paraId="1AA002DE" w14:textId="117EC215" w:rsidR="00F3370F" w:rsidRPr="00B64073" w:rsidRDefault="00F3370F" w:rsidP="00B64073">
      <w:pPr>
        <w:pStyle w:val="Sraopastraipa"/>
        <w:numPr>
          <w:ilvl w:val="0"/>
          <w:numId w:val="6"/>
        </w:numPr>
        <w:tabs>
          <w:tab w:val="left" w:pos="851"/>
        </w:tabs>
        <w:ind w:left="0" w:firstLine="567"/>
        <w:jc w:val="both"/>
      </w:pPr>
      <w:r w:rsidRPr="00B64073">
        <w:t xml:space="preserve">Sudaryti palankias sąlygas </w:t>
      </w:r>
      <w:r w:rsidRPr="00B64073">
        <w:rPr>
          <w:b/>
          <w:bCs/>
        </w:rPr>
        <w:t>savito ugdymo bendruomeninių mokyklų</w:t>
      </w:r>
      <w:r w:rsidRPr="00B64073">
        <w:t xml:space="preserve"> veiklai</w:t>
      </w:r>
      <w:r w:rsidR="00DD27FB" w:rsidRPr="00B64073">
        <w:t xml:space="preserve">, </w:t>
      </w:r>
      <w:r w:rsidR="00B64073" w:rsidRPr="00B64073">
        <w:t>užtikrinant mokymosi visą gyvenimą galimybes</w:t>
      </w:r>
      <w:r w:rsidR="00B64073" w:rsidRPr="00B64073">
        <w:t>.</w:t>
      </w:r>
    </w:p>
    <w:p w14:paraId="664CA286" w14:textId="1819BB7E" w:rsidR="00952DCF" w:rsidRDefault="00952DCF" w:rsidP="00F3370F">
      <w:pPr>
        <w:rPr>
          <w:caps/>
        </w:rPr>
      </w:pPr>
    </w:p>
    <w:p w14:paraId="2E3A890C" w14:textId="16A854A6" w:rsidR="00006E09" w:rsidRDefault="00006E09" w:rsidP="00F3370F">
      <w:pPr>
        <w:rPr>
          <w:caps/>
        </w:rPr>
      </w:pPr>
    </w:p>
    <w:p w14:paraId="52C41C20" w14:textId="0D08AA22" w:rsidR="00006E09" w:rsidRDefault="00006E09" w:rsidP="00006E09">
      <w:pPr>
        <w:jc w:val="center"/>
        <w:rPr>
          <w:caps/>
        </w:rPr>
      </w:pPr>
      <w:r>
        <w:rPr>
          <w:caps/>
        </w:rPr>
        <w:t>______________________</w:t>
      </w:r>
    </w:p>
    <w:p w14:paraId="2073A462" w14:textId="77777777" w:rsidR="00875903" w:rsidRPr="00952DCF" w:rsidRDefault="00875903" w:rsidP="00006E09">
      <w:pPr>
        <w:jc w:val="center"/>
        <w:rPr>
          <w:caps/>
        </w:rPr>
      </w:pPr>
    </w:p>
    <w:sectPr w:rsidR="00875903" w:rsidRPr="00952DCF" w:rsidSect="00F3370F">
      <w:headerReference w:type="default" r:id="rId7"/>
      <w:pgSz w:w="11906" w:h="16838"/>
      <w:pgMar w:top="1134" w:right="567" w:bottom="1134" w:left="993"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1B628" w14:textId="77777777" w:rsidR="009F6495" w:rsidRDefault="009F6495" w:rsidP="00F3370F">
      <w:pPr>
        <w:spacing w:after="0" w:line="240" w:lineRule="auto"/>
      </w:pPr>
      <w:r>
        <w:separator/>
      </w:r>
    </w:p>
  </w:endnote>
  <w:endnote w:type="continuationSeparator" w:id="0">
    <w:p w14:paraId="1C7D29DC" w14:textId="77777777" w:rsidR="009F6495" w:rsidRDefault="009F6495" w:rsidP="00F33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8307D" w14:textId="77777777" w:rsidR="009F6495" w:rsidRDefault="009F6495" w:rsidP="00F3370F">
      <w:pPr>
        <w:spacing w:after="0" w:line="240" w:lineRule="auto"/>
      </w:pPr>
      <w:r>
        <w:separator/>
      </w:r>
    </w:p>
  </w:footnote>
  <w:footnote w:type="continuationSeparator" w:id="0">
    <w:p w14:paraId="1929EE79" w14:textId="77777777" w:rsidR="009F6495" w:rsidRDefault="009F6495" w:rsidP="00F33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801641"/>
      <w:docPartObj>
        <w:docPartGallery w:val="Page Numbers (Top of Page)"/>
        <w:docPartUnique/>
      </w:docPartObj>
    </w:sdtPr>
    <w:sdtContent>
      <w:p w14:paraId="59BBC6B0" w14:textId="1C9EF665" w:rsidR="00F3370F" w:rsidRDefault="00F3370F">
        <w:pPr>
          <w:pStyle w:val="Antrats"/>
          <w:jc w:val="center"/>
        </w:pPr>
        <w:r>
          <w:fldChar w:fldCharType="begin"/>
        </w:r>
        <w:r>
          <w:instrText>PAGE   \* MERGEFORMAT</w:instrText>
        </w:r>
        <w:r>
          <w:fldChar w:fldCharType="separate"/>
        </w:r>
        <w:r>
          <w:t>2</w:t>
        </w:r>
        <w:r>
          <w:fldChar w:fldCharType="end"/>
        </w:r>
      </w:p>
    </w:sdtContent>
  </w:sdt>
  <w:p w14:paraId="4EB702CD" w14:textId="77777777" w:rsidR="00F3370F" w:rsidRDefault="00F3370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802CE"/>
    <w:multiLevelType w:val="hybridMultilevel"/>
    <w:tmpl w:val="9FF031A0"/>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67F14A28"/>
    <w:multiLevelType w:val="hybridMultilevel"/>
    <w:tmpl w:val="56D486C0"/>
    <w:lvl w:ilvl="0" w:tplc="04270003">
      <w:start w:val="1"/>
      <w:numFmt w:val="bullet"/>
      <w:lvlText w:val="o"/>
      <w:lvlJc w:val="left"/>
      <w:pPr>
        <w:ind w:left="1854" w:hanging="360"/>
      </w:pPr>
      <w:rPr>
        <w:rFonts w:ascii="Courier New" w:hAnsi="Courier New" w:cs="Courier New" w:hint="default"/>
      </w:rPr>
    </w:lvl>
    <w:lvl w:ilvl="1" w:tplc="04270003" w:tentative="1">
      <w:start w:val="1"/>
      <w:numFmt w:val="bullet"/>
      <w:lvlText w:val="o"/>
      <w:lvlJc w:val="left"/>
      <w:pPr>
        <w:ind w:left="2574" w:hanging="360"/>
      </w:pPr>
      <w:rPr>
        <w:rFonts w:ascii="Courier New" w:hAnsi="Courier New" w:cs="Courier New" w:hint="default"/>
      </w:rPr>
    </w:lvl>
    <w:lvl w:ilvl="2" w:tplc="04270005" w:tentative="1">
      <w:start w:val="1"/>
      <w:numFmt w:val="bullet"/>
      <w:lvlText w:val=""/>
      <w:lvlJc w:val="left"/>
      <w:pPr>
        <w:ind w:left="3294" w:hanging="360"/>
      </w:pPr>
      <w:rPr>
        <w:rFonts w:ascii="Wingdings" w:hAnsi="Wingdings" w:hint="default"/>
      </w:rPr>
    </w:lvl>
    <w:lvl w:ilvl="3" w:tplc="04270001" w:tentative="1">
      <w:start w:val="1"/>
      <w:numFmt w:val="bullet"/>
      <w:lvlText w:val=""/>
      <w:lvlJc w:val="left"/>
      <w:pPr>
        <w:ind w:left="4014" w:hanging="360"/>
      </w:pPr>
      <w:rPr>
        <w:rFonts w:ascii="Symbol" w:hAnsi="Symbol" w:hint="default"/>
      </w:rPr>
    </w:lvl>
    <w:lvl w:ilvl="4" w:tplc="04270003" w:tentative="1">
      <w:start w:val="1"/>
      <w:numFmt w:val="bullet"/>
      <w:lvlText w:val="o"/>
      <w:lvlJc w:val="left"/>
      <w:pPr>
        <w:ind w:left="4734" w:hanging="360"/>
      </w:pPr>
      <w:rPr>
        <w:rFonts w:ascii="Courier New" w:hAnsi="Courier New" w:cs="Courier New" w:hint="default"/>
      </w:rPr>
    </w:lvl>
    <w:lvl w:ilvl="5" w:tplc="04270005" w:tentative="1">
      <w:start w:val="1"/>
      <w:numFmt w:val="bullet"/>
      <w:lvlText w:val=""/>
      <w:lvlJc w:val="left"/>
      <w:pPr>
        <w:ind w:left="5454" w:hanging="360"/>
      </w:pPr>
      <w:rPr>
        <w:rFonts w:ascii="Wingdings" w:hAnsi="Wingdings" w:hint="default"/>
      </w:rPr>
    </w:lvl>
    <w:lvl w:ilvl="6" w:tplc="04270001" w:tentative="1">
      <w:start w:val="1"/>
      <w:numFmt w:val="bullet"/>
      <w:lvlText w:val=""/>
      <w:lvlJc w:val="left"/>
      <w:pPr>
        <w:ind w:left="6174" w:hanging="360"/>
      </w:pPr>
      <w:rPr>
        <w:rFonts w:ascii="Symbol" w:hAnsi="Symbol" w:hint="default"/>
      </w:rPr>
    </w:lvl>
    <w:lvl w:ilvl="7" w:tplc="04270003" w:tentative="1">
      <w:start w:val="1"/>
      <w:numFmt w:val="bullet"/>
      <w:lvlText w:val="o"/>
      <w:lvlJc w:val="left"/>
      <w:pPr>
        <w:ind w:left="6894" w:hanging="360"/>
      </w:pPr>
      <w:rPr>
        <w:rFonts w:ascii="Courier New" w:hAnsi="Courier New" w:cs="Courier New" w:hint="default"/>
      </w:rPr>
    </w:lvl>
    <w:lvl w:ilvl="8" w:tplc="04270005" w:tentative="1">
      <w:start w:val="1"/>
      <w:numFmt w:val="bullet"/>
      <w:lvlText w:val=""/>
      <w:lvlJc w:val="left"/>
      <w:pPr>
        <w:ind w:left="7614" w:hanging="360"/>
      </w:pPr>
      <w:rPr>
        <w:rFonts w:ascii="Wingdings" w:hAnsi="Wingdings" w:hint="default"/>
      </w:rPr>
    </w:lvl>
  </w:abstractNum>
  <w:abstractNum w:abstractNumId="2" w15:restartNumberingAfterBreak="0">
    <w:nsid w:val="6BD651FE"/>
    <w:multiLevelType w:val="hybridMultilevel"/>
    <w:tmpl w:val="C486D628"/>
    <w:lvl w:ilvl="0" w:tplc="00DC761E">
      <w:numFmt w:val="bullet"/>
      <w:lvlText w:val="-"/>
      <w:lvlJc w:val="left"/>
      <w:pPr>
        <w:ind w:left="720" w:hanging="360"/>
      </w:pPr>
      <w:rPr>
        <w:rFonts w:ascii="Calibri" w:eastAsia="Calibri" w:hAnsi="Calibri" w:cs="Calibr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761C5E69"/>
    <w:multiLevelType w:val="hybridMultilevel"/>
    <w:tmpl w:val="50AE9AE0"/>
    <w:lvl w:ilvl="0" w:tplc="0427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7C686A3E"/>
    <w:multiLevelType w:val="hybridMultilevel"/>
    <w:tmpl w:val="3430A358"/>
    <w:lvl w:ilvl="0" w:tplc="04270003">
      <w:start w:val="1"/>
      <w:numFmt w:val="bullet"/>
      <w:lvlText w:val="o"/>
      <w:lvlJc w:val="left"/>
      <w:pPr>
        <w:ind w:left="1854" w:hanging="360"/>
      </w:pPr>
      <w:rPr>
        <w:rFonts w:ascii="Courier New" w:hAnsi="Courier New" w:cs="Courier New" w:hint="default"/>
      </w:rPr>
    </w:lvl>
    <w:lvl w:ilvl="1" w:tplc="04270003" w:tentative="1">
      <w:start w:val="1"/>
      <w:numFmt w:val="bullet"/>
      <w:lvlText w:val="o"/>
      <w:lvlJc w:val="left"/>
      <w:pPr>
        <w:ind w:left="2574" w:hanging="360"/>
      </w:pPr>
      <w:rPr>
        <w:rFonts w:ascii="Courier New" w:hAnsi="Courier New" w:cs="Courier New" w:hint="default"/>
      </w:rPr>
    </w:lvl>
    <w:lvl w:ilvl="2" w:tplc="04270005" w:tentative="1">
      <w:start w:val="1"/>
      <w:numFmt w:val="bullet"/>
      <w:lvlText w:val=""/>
      <w:lvlJc w:val="left"/>
      <w:pPr>
        <w:ind w:left="3294" w:hanging="360"/>
      </w:pPr>
      <w:rPr>
        <w:rFonts w:ascii="Wingdings" w:hAnsi="Wingdings" w:hint="default"/>
      </w:rPr>
    </w:lvl>
    <w:lvl w:ilvl="3" w:tplc="04270001" w:tentative="1">
      <w:start w:val="1"/>
      <w:numFmt w:val="bullet"/>
      <w:lvlText w:val=""/>
      <w:lvlJc w:val="left"/>
      <w:pPr>
        <w:ind w:left="4014" w:hanging="360"/>
      </w:pPr>
      <w:rPr>
        <w:rFonts w:ascii="Symbol" w:hAnsi="Symbol" w:hint="default"/>
      </w:rPr>
    </w:lvl>
    <w:lvl w:ilvl="4" w:tplc="04270003" w:tentative="1">
      <w:start w:val="1"/>
      <w:numFmt w:val="bullet"/>
      <w:lvlText w:val="o"/>
      <w:lvlJc w:val="left"/>
      <w:pPr>
        <w:ind w:left="4734" w:hanging="360"/>
      </w:pPr>
      <w:rPr>
        <w:rFonts w:ascii="Courier New" w:hAnsi="Courier New" w:cs="Courier New" w:hint="default"/>
      </w:rPr>
    </w:lvl>
    <w:lvl w:ilvl="5" w:tplc="04270005" w:tentative="1">
      <w:start w:val="1"/>
      <w:numFmt w:val="bullet"/>
      <w:lvlText w:val=""/>
      <w:lvlJc w:val="left"/>
      <w:pPr>
        <w:ind w:left="5454" w:hanging="360"/>
      </w:pPr>
      <w:rPr>
        <w:rFonts w:ascii="Wingdings" w:hAnsi="Wingdings" w:hint="default"/>
      </w:rPr>
    </w:lvl>
    <w:lvl w:ilvl="6" w:tplc="04270001" w:tentative="1">
      <w:start w:val="1"/>
      <w:numFmt w:val="bullet"/>
      <w:lvlText w:val=""/>
      <w:lvlJc w:val="left"/>
      <w:pPr>
        <w:ind w:left="6174" w:hanging="360"/>
      </w:pPr>
      <w:rPr>
        <w:rFonts w:ascii="Symbol" w:hAnsi="Symbol" w:hint="default"/>
      </w:rPr>
    </w:lvl>
    <w:lvl w:ilvl="7" w:tplc="04270003" w:tentative="1">
      <w:start w:val="1"/>
      <w:numFmt w:val="bullet"/>
      <w:lvlText w:val="o"/>
      <w:lvlJc w:val="left"/>
      <w:pPr>
        <w:ind w:left="6894" w:hanging="360"/>
      </w:pPr>
      <w:rPr>
        <w:rFonts w:ascii="Courier New" w:hAnsi="Courier New" w:cs="Courier New" w:hint="default"/>
      </w:rPr>
    </w:lvl>
    <w:lvl w:ilvl="8" w:tplc="04270005" w:tentative="1">
      <w:start w:val="1"/>
      <w:numFmt w:val="bullet"/>
      <w:lvlText w:val=""/>
      <w:lvlJc w:val="left"/>
      <w:pPr>
        <w:ind w:left="7614"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372"/>
    <w:rsid w:val="00006E09"/>
    <w:rsid w:val="00051431"/>
    <w:rsid w:val="00111548"/>
    <w:rsid w:val="00136467"/>
    <w:rsid w:val="002F2DE0"/>
    <w:rsid w:val="004200E6"/>
    <w:rsid w:val="00453F5C"/>
    <w:rsid w:val="00483C0C"/>
    <w:rsid w:val="004B39DD"/>
    <w:rsid w:val="006D274C"/>
    <w:rsid w:val="00702CA0"/>
    <w:rsid w:val="00741F98"/>
    <w:rsid w:val="007D1140"/>
    <w:rsid w:val="007E2372"/>
    <w:rsid w:val="0087335E"/>
    <w:rsid w:val="00875903"/>
    <w:rsid w:val="00884296"/>
    <w:rsid w:val="008C35A1"/>
    <w:rsid w:val="008F2349"/>
    <w:rsid w:val="0090637A"/>
    <w:rsid w:val="009063E4"/>
    <w:rsid w:val="00952DCF"/>
    <w:rsid w:val="00976B83"/>
    <w:rsid w:val="009F0A32"/>
    <w:rsid w:val="009F6495"/>
    <w:rsid w:val="00A91987"/>
    <w:rsid w:val="00B64073"/>
    <w:rsid w:val="00CE5740"/>
    <w:rsid w:val="00D72F88"/>
    <w:rsid w:val="00DD27FB"/>
    <w:rsid w:val="00E64572"/>
    <w:rsid w:val="00F3370F"/>
    <w:rsid w:val="00FC42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7AF12"/>
  <w15:chartTrackingRefBased/>
  <w15:docId w15:val="{5AEE4D89-916B-4F35-A4EA-3677AAAC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36467"/>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952DCF"/>
    <w:rPr>
      <w:color w:val="0563C1" w:themeColor="hyperlink"/>
      <w:u w:val="single"/>
    </w:rPr>
  </w:style>
  <w:style w:type="character" w:styleId="Neapdorotaspaminjimas">
    <w:name w:val="Unresolved Mention"/>
    <w:basedOn w:val="Numatytasispastraiposriftas"/>
    <w:uiPriority w:val="99"/>
    <w:semiHidden/>
    <w:unhideWhenUsed/>
    <w:rsid w:val="00952DCF"/>
    <w:rPr>
      <w:color w:val="605E5C"/>
      <w:shd w:val="clear" w:color="auto" w:fill="E1DFDD"/>
    </w:rPr>
  </w:style>
  <w:style w:type="paragraph" w:styleId="Sraopastraipa">
    <w:name w:val="List Paragraph"/>
    <w:basedOn w:val="prastasis"/>
    <w:uiPriority w:val="34"/>
    <w:qFormat/>
    <w:rsid w:val="007D1140"/>
    <w:pPr>
      <w:spacing w:after="0" w:line="240" w:lineRule="auto"/>
      <w:ind w:left="720"/>
    </w:pPr>
    <w:rPr>
      <w:rFonts w:ascii="Calibri" w:hAnsi="Calibri" w:cs="Calibri"/>
      <w14:ligatures w14:val="standardContextual"/>
    </w:rPr>
  </w:style>
  <w:style w:type="paragraph" w:styleId="Antrats">
    <w:name w:val="header"/>
    <w:basedOn w:val="prastasis"/>
    <w:link w:val="AntratsDiagrama"/>
    <w:uiPriority w:val="99"/>
    <w:unhideWhenUsed/>
    <w:rsid w:val="00F3370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3370F"/>
  </w:style>
  <w:style w:type="paragraph" w:styleId="Porat">
    <w:name w:val="footer"/>
    <w:basedOn w:val="prastasis"/>
    <w:link w:val="PoratDiagrama"/>
    <w:uiPriority w:val="99"/>
    <w:unhideWhenUsed/>
    <w:rsid w:val="00F3370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33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4157</Words>
  <Characters>2370</Characters>
  <Application>Microsoft Office Word</Application>
  <DocSecurity>0</DocSecurity>
  <Lines>19</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 Šimkutė</dc:creator>
  <cp:keywords/>
  <dc:description/>
  <cp:lastModifiedBy>Virginija Šimkutė</cp:lastModifiedBy>
  <cp:revision>29</cp:revision>
  <dcterms:created xsi:type="dcterms:W3CDTF">2025-04-08T11:10:00Z</dcterms:created>
  <dcterms:modified xsi:type="dcterms:W3CDTF">2025-04-08T11:56:00Z</dcterms:modified>
</cp:coreProperties>
</file>