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B7B12" w14:textId="77777777" w:rsidR="00D13573" w:rsidRDefault="00D13573" w:rsidP="008355A6"/>
    <w:p w14:paraId="40752F44" w14:textId="77BE0033" w:rsidR="009B1248" w:rsidRDefault="004019D9" w:rsidP="008355A6">
      <w:r w:rsidRPr="006D4BF9">
        <w:rPr>
          <w:noProof/>
        </w:rPr>
        <w:drawing>
          <wp:anchor distT="0" distB="0" distL="114300" distR="114300" simplePos="0" relativeHeight="251659264" behindDoc="1" locked="0" layoutInCell="1" allowOverlap="1" wp14:anchorId="6B913EB6" wp14:editId="5F8DBB17">
            <wp:simplePos x="0" y="0"/>
            <wp:positionH relativeFrom="margin">
              <wp:posOffset>521305</wp:posOffset>
            </wp:positionH>
            <wp:positionV relativeFrom="paragraph">
              <wp:posOffset>10119</wp:posOffset>
            </wp:positionV>
            <wp:extent cx="5041265" cy="1179830"/>
            <wp:effectExtent l="0" t="0" r="0" b="0"/>
            <wp:wrapTight wrapText="bothSides">
              <wp:wrapPolygon edited="0">
                <wp:start x="1632" y="2790"/>
                <wp:lineTo x="1061" y="4534"/>
                <wp:lineTo x="245" y="8022"/>
                <wp:lineTo x="245" y="14648"/>
                <wp:lineTo x="326" y="17438"/>
                <wp:lineTo x="2204" y="19531"/>
                <wp:lineTo x="4734" y="20228"/>
                <wp:lineTo x="5469" y="20228"/>
                <wp:lineTo x="11182" y="19531"/>
                <wp:lineTo x="19834" y="16741"/>
                <wp:lineTo x="19753" y="14648"/>
                <wp:lineTo x="20079" y="14648"/>
                <wp:lineTo x="21059" y="10463"/>
                <wp:lineTo x="21222" y="6278"/>
                <wp:lineTo x="5469" y="2790"/>
                <wp:lineTo x="1632" y="2790"/>
              </wp:wrapPolygon>
            </wp:wrapTight>
            <wp:docPr id="1412282196" name="Picture 3" descr="A red and blue text on a black background&#10;&#10;Description automatically generated">
              <a:extLst xmlns:a="http://schemas.openxmlformats.org/drawingml/2006/main">
                <a:ext uri="{FF2B5EF4-FFF2-40B4-BE49-F238E27FC236}">
                  <a16:creationId xmlns:a16="http://schemas.microsoft.com/office/drawing/2014/main" id="{A626368D-4665-8AF4-DD35-84D553E762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red and blue text on a black background&#10;&#10;Description automatically generated">
                      <a:extLst>
                        <a:ext uri="{FF2B5EF4-FFF2-40B4-BE49-F238E27FC236}">
                          <a16:creationId xmlns:a16="http://schemas.microsoft.com/office/drawing/2014/main" id="{A626368D-4665-8AF4-DD35-84D553E76219}"/>
                        </a:ext>
                      </a:extLst>
                    </pic:cNvPr>
                    <pic:cNvPicPr>
                      <a:picLocks noChangeAspect="1"/>
                    </pic:cNvPicPr>
                  </pic:nvPicPr>
                  <pic:blipFill rotWithShape="1">
                    <a:blip r:embed="rId12">
                      <a:extLst>
                        <a:ext uri="{28A0092B-C50C-407E-A947-70E740481C1C}">
                          <a14:useLocalDpi xmlns:a14="http://schemas.microsoft.com/office/drawing/2010/main" val="0"/>
                        </a:ext>
                      </a:extLst>
                    </a:blip>
                    <a:srcRect l="2962" t="11766" r="32087" b="17632"/>
                    <a:stretch/>
                  </pic:blipFill>
                  <pic:spPr bwMode="auto">
                    <a:xfrm>
                      <a:off x="0" y="0"/>
                      <a:ext cx="5041265" cy="1179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77B1C2" w14:textId="607EB3A1" w:rsidR="009B1248" w:rsidRDefault="009B1248" w:rsidP="008355A6"/>
    <w:p w14:paraId="760C2342" w14:textId="3DD8EC96" w:rsidR="009B1248" w:rsidRDefault="009B1248" w:rsidP="008355A6"/>
    <w:p w14:paraId="178D28A3" w14:textId="77777777" w:rsidR="009B1248" w:rsidRDefault="009B1248" w:rsidP="008355A6"/>
    <w:p w14:paraId="08FC663E" w14:textId="77777777" w:rsidR="009B1248" w:rsidRDefault="009B1248" w:rsidP="008355A6"/>
    <w:p w14:paraId="4ABE6D8A" w14:textId="77777777" w:rsidR="004019D9" w:rsidRPr="000F069F" w:rsidRDefault="004019D9" w:rsidP="000F069F">
      <w:pPr>
        <w:spacing w:line="240" w:lineRule="auto"/>
        <w:jc w:val="center"/>
        <w:rPr>
          <w:rFonts w:ascii="Oswald-Bold" w:hAnsi="Oswald-Bold" w:cs="Oswald-Bold"/>
          <w:b/>
          <w:bCs/>
          <w:color w:val="CE1425"/>
          <w:kern w:val="0"/>
          <w:sz w:val="72"/>
          <w:szCs w:val="72"/>
        </w:rPr>
      </w:pPr>
      <w:r w:rsidRPr="000F069F">
        <w:rPr>
          <w:rFonts w:ascii="Oswald-Bold" w:hAnsi="Oswald-Bold" w:cs="Oswald-Bold"/>
          <w:b/>
          <w:bCs/>
          <w:color w:val="CE1425"/>
          <w:kern w:val="0"/>
          <w:sz w:val="72"/>
          <w:szCs w:val="72"/>
        </w:rPr>
        <w:t>ETUC Guidelines to strengthen collective bargaining in the EU</w:t>
      </w:r>
    </w:p>
    <w:p w14:paraId="32FC2769" w14:textId="77777777" w:rsidR="009B1248" w:rsidRDefault="009B1248" w:rsidP="008355A6"/>
    <w:p w14:paraId="0BF6D540" w14:textId="77777777" w:rsidR="00BB3275" w:rsidRDefault="00BB3275" w:rsidP="008355A6"/>
    <w:p w14:paraId="4A0FC9FA" w14:textId="77777777" w:rsidR="00BB3275" w:rsidRDefault="00BB3275" w:rsidP="008355A6"/>
    <w:p w14:paraId="3B308DE2" w14:textId="77777777" w:rsidR="00BB3275" w:rsidRDefault="00BB3275" w:rsidP="008355A6"/>
    <w:sdt>
      <w:sdtPr>
        <w:rPr>
          <w:rFonts w:asciiTheme="minorHAnsi" w:eastAsiaTheme="minorHAnsi" w:hAnsiTheme="minorHAnsi" w:cstheme="minorBidi"/>
          <w:color w:val="auto"/>
          <w:kern w:val="2"/>
          <w:sz w:val="24"/>
          <w:szCs w:val="24"/>
          <w:lang w:val="en-GB"/>
          <w14:ligatures w14:val="standardContextual"/>
        </w:rPr>
        <w:id w:val="1404877691"/>
        <w:docPartObj>
          <w:docPartGallery w:val="Table of Contents"/>
          <w:docPartUnique/>
        </w:docPartObj>
      </w:sdtPr>
      <w:sdtEndPr>
        <w:rPr>
          <w:b/>
          <w:bCs/>
          <w:noProof/>
        </w:rPr>
      </w:sdtEndPr>
      <w:sdtContent>
        <w:p w14:paraId="2907D6A1" w14:textId="26411566" w:rsidR="00961EDE" w:rsidRDefault="00961EDE">
          <w:pPr>
            <w:pStyle w:val="Turinioantrat"/>
          </w:pPr>
          <w:r>
            <w:t>Contents</w:t>
          </w:r>
        </w:p>
        <w:p w14:paraId="3D83B9AE" w14:textId="70EA1B74" w:rsidR="000242C6" w:rsidRPr="000D46D1" w:rsidRDefault="00961EDE">
          <w:pPr>
            <w:pStyle w:val="Turinys1"/>
            <w:tabs>
              <w:tab w:val="right" w:leader="dot" w:pos="9628"/>
            </w:tabs>
            <w:rPr>
              <w:rFonts w:eastAsiaTheme="minorEastAsia"/>
              <w:noProof/>
              <w:lang w:eastAsia="en-GB"/>
            </w:rPr>
          </w:pPr>
          <w:r w:rsidRPr="000D46D1">
            <w:fldChar w:fldCharType="begin"/>
          </w:r>
          <w:r w:rsidRPr="000D46D1">
            <w:instrText xml:space="preserve"> TOC \o "1-3" \h \z \u </w:instrText>
          </w:r>
          <w:r w:rsidRPr="000D46D1">
            <w:fldChar w:fldCharType="separate"/>
          </w:r>
          <w:hyperlink w:anchor="_Toc189731528" w:history="1">
            <w:r w:rsidR="000242C6" w:rsidRPr="000D46D1">
              <w:rPr>
                <w:rStyle w:val="Hipersaitas"/>
                <w:noProof/>
              </w:rPr>
              <w:t>ETUC Guidelines to strengthen collective bargaining in the EU</w:t>
            </w:r>
            <w:r w:rsidR="000242C6" w:rsidRPr="000D46D1">
              <w:rPr>
                <w:noProof/>
                <w:webHidden/>
              </w:rPr>
              <w:tab/>
            </w:r>
            <w:r w:rsidR="000242C6" w:rsidRPr="000D46D1">
              <w:rPr>
                <w:noProof/>
                <w:webHidden/>
              </w:rPr>
              <w:fldChar w:fldCharType="begin"/>
            </w:r>
            <w:r w:rsidR="000242C6" w:rsidRPr="000D46D1">
              <w:rPr>
                <w:noProof/>
                <w:webHidden/>
              </w:rPr>
              <w:instrText xml:space="preserve"> PAGEREF _Toc189731528 \h </w:instrText>
            </w:r>
            <w:r w:rsidR="000242C6" w:rsidRPr="000D46D1">
              <w:rPr>
                <w:noProof/>
                <w:webHidden/>
              </w:rPr>
            </w:r>
            <w:r w:rsidR="000242C6" w:rsidRPr="000D46D1">
              <w:rPr>
                <w:noProof/>
                <w:webHidden/>
              </w:rPr>
              <w:fldChar w:fldCharType="separate"/>
            </w:r>
            <w:r w:rsidR="00C63AA1">
              <w:rPr>
                <w:noProof/>
                <w:webHidden/>
              </w:rPr>
              <w:t>2</w:t>
            </w:r>
            <w:r w:rsidR="000242C6" w:rsidRPr="000D46D1">
              <w:rPr>
                <w:noProof/>
                <w:webHidden/>
              </w:rPr>
              <w:fldChar w:fldCharType="end"/>
            </w:r>
          </w:hyperlink>
        </w:p>
        <w:p w14:paraId="01770A9A" w14:textId="6B9B26DD" w:rsidR="000242C6" w:rsidRPr="000D46D1" w:rsidRDefault="000242C6">
          <w:pPr>
            <w:pStyle w:val="Turinys1"/>
            <w:tabs>
              <w:tab w:val="right" w:leader="dot" w:pos="9628"/>
            </w:tabs>
            <w:rPr>
              <w:rFonts w:eastAsiaTheme="minorEastAsia"/>
              <w:noProof/>
              <w:lang w:eastAsia="en-GB"/>
            </w:rPr>
          </w:pPr>
          <w:hyperlink w:anchor="_Toc189731529" w:history="1">
            <w:r w:rsidRPr="000D46D1">
              <w:rPr>
                <w:rStyle w:val="Hipersaitas"/>
                <w:noProof/>
              </w:rPr>
              <w:t>Measures to strengthen the trade unions</w:t>
            </w:r>
            <w:r w:rsidRPr="000D46D1">
              <w:rPr>
                <w:noProof/>
                <w:webHidden/>
              </w:rPr>
              <w:tab/>
            </w:r>
            <w:r w:rsidRPr="000D46D1">
              <w:rPr>
                <w:noProof/>
                <w:webHidden/>
              </w:rPr>
              <w:fldChar w:fldCharType="begin"/>
            </w:r>
            <w:r w:rsidRPr="000D46D1">
              <w:rPr>
                <w:noProof/>
                <w:webHidden/>
              </w:rPr>
              <w:instrText xml:space="preserve"> PAGEREF _Toc189731529 \h </w:instrText>
            </w:r>
            <w:r w:rsidRPr="000D46D1">
              <w:rPr>
                <w:noProof/>
                <w:webHidden/>
              </w:rPr>
            </w:r>
            <w:r w:rsidRPr="000D46D1">
              <w:rPr>
                <w:noProof/>
                <w:webHidden/>
              </w:rPr>
              <w:fldChar w:fldCharType="separate"/>
            </w:r>
            <w:r w:rsidR="00C63AA1">
              <w:rPr>
                <w:noProof/>
                <w:webHidden/>
              </w:rPr>
              <w:t>4</w:t>
            </w:r>
            <w:r w:rsidRPr="000D46D1">
              <w:rPr>
                <w:noProof/>
                <w:webHidden/>
              </w:rPr>
              <w:fldChar w:fldCharType="end"/>
            </w:r>
          </w:hyperlink>
        </w:p>
        <w:p w14:paraId="4EDE66DF" w14:textId="3453133F" w:rsidR="000242C6" w:rsidRPr="000D46D1" w:rsidRDefault="000242C6">
          <w:pPr>
            <w:pStyle w:val="Turinys1"/>
            <w:tabs>
              <w:tab w:val="right" w:leader="dot" w:pos="9628"/>
            </w:tabs>
            <w:rPr>
              <w:rFonts w:eastAsiaTheme="minorEastAsia"/>
              <w:noProof/>
              <w:lang w:eastAsia="en-GB"/>
            </w:rPr>
          </w:pPr>
          <w:hyperlink w:anchor="_Toc189731530" w:history="1">
            <w:r w:rsidRPr="000D46D1">
              <w:rPr>
                <w:rStyle w:val="Hipersaitas"/>
                <w:noProof/>
              </w:rPr>
              <w:t>Measures to strengthen employer organisations</w:t>
            </w:r>
            <w:r w:rsidRPr="000D46D1">
              <w:rPr>
                <w:noProof/>
                <w:webHidden/>
              </w:rPr>
              <w:tab/>
            </w:r>
            <w:r w:rsidRPr="000D46D1">
              <w:rPr>
                <w:noProof/>
                <w:webHidden/>
              </w:rPr>
              <w:fldChar w:fldCharType="begin"/>
            </w:r>
            <w:r w:rsidRPr="000D46D1">
              <w:rPr>
                <w:noProof/>
                <w:webHidden/>
              </w:rPr>
              <w:instrText xml:space="preserve"> PAGEREF _Toc189731530 \h </w:instrText>
            </w:r>
            <w:r w:rsidRPr="000D46D1">
              <w:rPr>
                <w:noProof/>
                <w:webHidden/>
              </w:rPr>
            </w:r>
            <w:r w:rsidRPr="000D46D1">
              <w:rPr>
                <w:noProof/>
                <w:webHidden/>
              </w:rPr>
              <w:fldChar w:fldCharType="separate"/>
            </w:r>
            <w:r w:rsidR="00C63AA1">
              <w:rPr>
                <w:noProof/>
                <w:webHidden/>
              </w:rPr>
              <w:t>7</w:t>
            </w:r>
            <w:r w:rsidRPr="000D46D1">
              <w:rPr>
                <w:noProof/>
                <w:webHidden/>
              </w:rPr>
              <w:fldChar w:fldCharType="end"/>
            </w:r>
          </w:hyperlink>
        </w:p>
        <w:p w14:paraId="451D6A4E" w14:textId="55E67C1E" w:rsidR="000242C6" w:rsidRPr="000D46D1" w:rsidRDefault="000242C6">
          <w:pPr>
            <w:pStyle w:val="Turinys1"/>
            <w:tabs>
              <w:tab w:val="right" w:leader="dot" w:pos="9628"/>
            </w:tabs>
            <w:rPr>
              <w:rFonts w:eastAsiaTheme="minorEastAsia"/>
              <w:noProof/>
              <w:lang w:eastAsia="en-GB"/>
            </w:rPr>
          </w:pPr>
          <w:hyperlink w:anchor="_Toc189731531" w:history="1">
            <w:r w:rsidRPr="000D46D1">
              <w:rPr>
                <w:rStyle w:val="Hipersaitas"/>
                <w:noProof/>
              </w:rPr>
              <w:t>Institutional/political support for sectoral bargaining</w:t>
            </w:r>
            <w:r w:rsidRPr="000D46D1">
              <w:rPr>
                <w:noProof/>
                <w:webHidden/>
              </w:rPr>
              <w:tab/>
            </w:r>
            <w:r w:rsidRPr="000D46D1">
              <w:rPr>
                <w:noProof/>
                <w:webHidden/>
              </w:rPr>
              <w:fldChar w:fldCharType="begin"/>
            </w:r>
            <w:r w:rsidRPr="000D46D1">
              <w:rPr>
                <w:noProof/>
                <w:webHidden/>
              </w:rPr>
              <w:instrText xml:space="preserve"> PAGEREF _Toc189731531 \h </w:instrText>
            </w:r>
            <w:r w:rsidRPr="000D46D1">
              <w:rPr>
                <w:noProof/>
                <w:webHidden/>
              </w:rPr>
            </w:r>
            <w:r w:rsidRPr="000D46D1">
              <w:rPr>
                <w:noProof/>
                <w:webHidden/>
              </w:rPr>
              <w:fldChar w:fldCharType="separate"/>
            </w:r>
            <w:r w:rsidR="00C63AA1">
              <w:rPr>
                <w:noProof/>
                <w:webHidden/>
              </w:rPr>
              <w:t>8</w:t>
            </w:r>
            <w:r w:rsidRPr="000D46D1">
              <w:rPr>
                <w:noProof/>
                <w:webHidden/>
              </w:rPr>
              <w:fldChar w:fldCharType="end"/>
            </w:r>
          </w:hyperlink>
        </w:p>
        <w:p w14:paraId="148409DB" w14:textId="21EA0544" w:rsidR="000242C6" w:rsidRPr="000D46D1" w:rsidRDefault="000242C6">
          <w:pPr>
            <w:pStyle w:val="Turinys1"/>
            <w:tabs>
              <w:tab w:val="right" w:leader="dot" w:pos="9628"/>
            </w:tabs>
            <w:rPr>
              <w:rFonts w:eastAsiaTheme="minorEastAsia"/>
              <w:noProof/>
              <w:lang w:eastAsia="en-GB"/>
            </w:rPr>
          </w:pPr>
          <w:hyperlink w:anchor="_Toc189731532" w:history="1">
            <w:r w:rsidRPr="000D46D1">
              <w:rPr>
                <w:rStyle w:val="Hipersaitas"/>
                <w:rFonts w:eastAsia="Calibri"/>
                <w:noProof/>
              </w:rPr>
              <w:t>Table 1: Measures and instruments to promote collective bargaining</w:t>
            </w:r>
            <w:r w:rsidRPr="000D46D1">
              <w:rPr>
                <w:noProof/>
                <w:webHidden/>
              </w:rPr>
              <w:tab/>
            </w:r>
            <w:r w:rsidRPr="000D46D1">
              <w:rPr>
                <w:noProof/>
                <w:webHidden/>
              </w:rPr>
              <w:fldChar w:fldCharType="begin"/>
            </w:r>
            <w:r w:rsidRPr="000D46D1">
              <w:rPr>
                <w:noProof/>
                <w:webHidden/>
              </w:rPr>
              <w:instrText xml:space="preserve"> PAGEREF _Toc189731532 \h </w:instrText>
            </w:r>
            <w:r w:rsidRPr="000D46D1">
              <w:rPr>
                <w:noProof/>
                <w:webHidden/>
              </w:rPr>
            </w:r>
            <w:r w:rsidRPr="000D46D1">
              <w:rPr>
                <w:noProof/>
                <w:webHidden/>
              </w:rPr>
              <w:fldChar w:fldCharType="separate"/>
            </w:r>
            <w:r w:rsidR="00C63AA1">
              <w:rPr>
                <w:noProof/>
                <w:webHidden/>
              </w:rPr>
              <w:t>11</w:t>
            </w:r>
            <w:r w:rsidRPr="000D46D1">
              <w:rPr>
                <w:noProof/>
                <w:webHidden/>
              </w:rPr>
              <w:fldChar w:fldCharType="end"/>
            </w:r>
          </w:hyperlink>
        </w:p>
        <w:p w14:paraId="2CC1AA52" w14:textId="287AD008" w:rsidR="00961EDE" w:rsidRDefault="00961EDE">
          <w:r w:rsidRPr="000D46D1">
            <w:rPr>
              <w:b/>
              <w:bCs/>
              <w:noProof/>
            </w:rPr>
            <w:fldChar w:fldCharType="end"/>
          </w:r>
        </w:p>
      </w:sdtContent>
    </w:sdt>
    <w:p w14:paraId="0F2EA25C" w14:textId="77777777" w:rsidR="00AB0CDC" w:rsidRDefault="00AB0CDC" w:rsidP="008355A6"/>
    <w:p w14:paraId="1C1C8852" w14:textId="77777777" w:rsidR="00AB0CDC" w:rsidRDefault="00AB0CDC" w:rsidP="008355A6"/>
    <w:p w14:paraId="63470C5D" w14:textId="77777777" w:rsidR="009B1248" w:rsidRDefault="009B1248" w:rsidP="008355A6"/>
    <w:p w14:paraId="4AB5E1A3" w14:textId="77777777" w:rsidR="009B1248" w:rsidRDefault="009B1248" w:rsidP="008355A6"/>
    <w:p w14:paraId="5186C24E" w14:textId="11E30270" w:rsidR="009B1248" w:rsidRPr="004019D9" w:rsidRDefault="00AB0CDC" w:rsidP="008355A6">
      <w:r w:rsidRPr="004019D9">
        <w:rPr>
          <w:i/>
          <w:iCs/>
        </w:rPr>
        <w:t>Giovanni Casale</w:t>
      </w:r>
      <w:r w:rsidR="008C2F38" w:rsidRPr="004019D9">
        <w:t>, Senior Advisor at ETUC</w:t>
      </w:r>
    </w:p>
    <w:p w14:paraId="7178B8F7" w14:textId="0535B427" w:rsidR="000B122E" w:rsidRDefault="00AB0CDC" w:rsidP="008355A6">
      <w:pPr>
        <w:rPr>
          <w:color w:val="C00000"/>
        </w:rPr>
      </w:pPr>
      <w:r>
        <w:t xml:space="preserve">In cooperation with </w:t>
      </w:r>
      <w:r w:rsidR="0042788C">
        <w:t xml:space="preserve">Dr. </w:t>
      </w:r>
      <w:r w:rsidRPr="003E1C8C">
        <w:rPr>
          <w:i/>
          <w:iCs/>
        </w:rPr>
        <w:t>Torsten M</w:t>
      </w:r>
      <w:r w:rsidR="004019D9">
        <w:rPr>
          <w:i/>
          <w:iCs/>
        </w:rPr>
        <w:t>ü</w:t>
      </w:r>
      <w:r w:rsidRPr="003E1C8C">
        <w:rPr>
          <w:i/>
          <w:iCs/>
        </w:rPr>
        <w:t>ller</w:t>
      </w:r>
      <w:r>
        <w:t>, Senior Researcher at ETUI</w:t>
      </w:r>
    </w:p>
    <w:p w14:paraId="67FBE451" w14:textId="3E95CDFB" w:rsidR="0039619A" w:rsidRPr="000242C6" w:rsidRDefault="00B257C6" w:rsidP="003E17AC">
      <w:pPr>
        <w:pStyle w:val="Antrat1"/>
        <w:rPr>
          <w:rFonts w:ascii="Oswald Medium" w:hAnsi="Oswald Medium"/>
          <w:b/>
          <w:bCs/>
          <w:color w:val="C00000"/>
        </w:rPr>
      </w:pPr>
      <w:bookmarkStart w:id="0" w:name="_Toc189731528"/>
      <w:r w:rsidRPr="000242C6">
        <w:rPr>
          <w:rFonts w:ascii="Oswald Medium" w:hAnsi="Oswald Medium"/>
          <w:b/>
          <w:bCs/>
          <w:color w:val="C00000"/>
        </w:rPr>
        <w:lastRenderedPageBreak/>
        <w:t>ETUC Guidelines</w:t>
      </w:r>
      <w:r w:rsidR="003B20F4" w:rsidRPr="000242C6">
        <w:rPr>
          <w:rFonts w:ascii="Oswald Medium" w:hAnsi="Oswald Medium"/>
          <w:b/>
          <w:bCs/>
          <w:color w:val="C00000"/>
        </w:rPr>
        <w:t xml:space="preserve"> to strengthen collective bargaining</w:t>
      </w:r>
      <w:r w:rsidR="007329F0" w:rsidRPr="000242C6">
        <w:rPr>
          <w:rFonts w:ascii="Oswald Medium" w:hAnsi="Oswald Medium"/>
          <w:b/>
          <w:bCs/>
          <w:color w:val="C00000"/>
        </w:rPr>
        <w:t xml:space="preserve"> in the EU</w:t>
      </w:r>
      <w:bookmarkEnd w:id="0"/>
    </w:p>
    <w:p w14:paraId="0C35BF67" w14:textId="77777777" w:rsidR="00EC11A7" w:rsidRPr="00E45038" w:rsidRDefault="00EC11A7" w:rsidP="00EC11A7">
      <w:pPr>
        <w:pStyle w:val="Default"/>
        <w:spacing w:after="120"/>
        <w:jc w:val="both"/>
        <w:rPr>
          <w:rFonts w:asciiTheme="minorHAnsi" w:hAnsiTheme="minorHAnsi" w:cstheme="minorHAnsi"/>
        </w:rPr>
      </w:pPr>
      <w:r w:rsidRPr="007329F0">
        <w:rPr>
          <w:rFonts w:asciiTheme="minorHAnsi" w:hAnsiTheme="minorHAnsi" w:cstheme="minorHAnsi"/>
        </w:rPr>
        <w:t>Collective bargaining is one of the best drivers for better working conditions. Through negotiations between workers and employers, it establishes agreements that promote fair wages, reasonable working hours, and safe workplaces. It enables workers to address issues such as occupational health, work-life balance, and protections against discrimination or harassment. By fostering dialogue, collective agreements ensure that workplace standards evolve to meet changing societal and economic needs. Ultimately, collective bargaining not only improves conditions for workers but also enhances productivity and stability, benefiting employers and society as a whole.</w:t>
      </w:r>
    </w:p>
    <w:p w14:paraId="1A1E3C51" w14:textId="6507867B" w:rsidR="00877937" w:rsidRPr="007329F0" w:rsidRDefault="00E45038" w:rsidP="00877937">
      <w:pPr>
        <w:pStyle w:val="Default"/>
        <w:spacing w:after="120"/>
        <w:jc w:val="both"/>
        <w:rPr>
          <w:rFonts w:asciiTheme="minorHAnsi" w:hAnsiTheme="minorHAnsi" w:cstheme="minorHAnsi"/>
        </w:rPr>
      </w:pPr>
      <w:r w:rsidRPr="00E45038">
        <w:rPr>
          <w:rFonts w:asciiTheme="minorHAnsi" w:hAnsiTheme="minorHAnsi" w:cstheme="minorHAnsi"/>
        </w:rPr>
        <w:t xml:space="preserve">Collective bargaining </w:t>
      </w:r>
      <w:r w:rsidR="003B096A" w:rsidRPr="007329F0">
        <w:rPr>
          <w:rFonts w:asciiTheme="minorHAnsi" w:hAnsiTheme="minorHAnsi" w:cstheme="minorHAnsi"/>
        </w:rPr>
        <w:t xml:space="preserve">has had a </w:t>
      </w:r>
      <w:r w:rsidRPr="00E45038">
        <w:rPr>
          <w:rFonts w:asciiTheme="minorHAnsi" w:hAnsiTheme="minorHAnsi" w:cstheme="minorHAnsi"/>
        </w:rPr>
        <w:t xml:space="preserve">key </w:t>
      </w:r>
      <w:r w:rsidR="003B096A" w:rsidRPr="007329F0">
        <w:rPr>
          <w:rFonts w:asciiTheme="minorHAnsi" w:hAnsiTheme="minorHAnsi" w:cstheme="minorHAnsi"/>
        </w:rPr>
        <w:t xml:space="preserve">role in facing </w:t>
      </w:r>
      <w:r w:rsidRPr="00E45038">
        <w:rPr>
          <w:rFonts w:asciiTheme="minorHAnsi" w:hAnsiTheme="minorHAnsi" w:cstheme="minorHAnsi"/>
        </w:rPr>
        <w:t>emergenc</w:t>
      </w:r>
      <w:r w:rsidR="003B096A" w:rsidRPr="007329F0">
        <w:rPr>
          <w:rFonts w:asciiTheme="minorHAnsi" w:hAnsiTheme="minorHAnsi" w:cstheme="minorHAnsi"/>
        </w:rPr>
        <w:t xml:space="preserve">ies (e.g. immediate consequences of the </w:t>
      </w:r>
      <w:r w:rsidR="003E40F0" w:rsidRPr="007329F0">
        <w:rPr>
          <w:rFonts w:asciiTheme="minorHAnsi" w:hAnsiTheme="minorHAnsi" w:cstheme="minorHAnsi"/>
        </w:rPr>
        <w:t>Co.Vi.D</w:t>
      </w:r>
      <w:r w:rsidR="00A51949" w:rsidRPr="007329F0">
        <w:rPr>
          <w:rFonts w:asciiTheme="minorHAnsi" w:hAnsiTheme="minorHAnsi" w:cstheme="minorHAnsi"/>
        </w:rPr>
        <w:t>.</w:t>
      </w:r>
      <w:r w:rsidR="003E40F0" w:rsidRPr="007329F0">
        <w:rPr>
          <w:rFonts w:asciiTheme="minorHAnsi" w:hAnsiTheme="minorHAnsi" w:cstheme="minorHAnsi"/>
        </w:rPr>
        <w:t>19</w:t>
      </w:r>
      <w:r w:rsidR="00A51949" w:rsidRPr="007329F0">
        <w:rPr>
          <w:rFonts w:asciiTheme="minorHAnsi" w:hAnsiTheme="minorHAnsi" w:cstheme="minorHAnsi"/>
        </w:rPr>
        <w:t xml:space="preserve"> pandemic</w:t>
      </w:r>
      <w:r w:rsidR="003B096A" w:rsidRPr="007329F0">
        <w:rPr>
          <w:rFonts w:asciiTheme="minorHAnsi" w:hAnsiTheme="minorHAnsi" w:cstheme="minorHAnsi"/>
        </w:rPr>
        <w:t>)</w:t>
      </w:r>
      <w:r w:rsidR="009902C4" w:rsidRPr="007329F0">
        <w:rPr>
          <w:rFonts w:asciiTheme="minorHAnsi" w:hAnsiTheme="minorHAnsi" w:cstheme="minorHAnsi"/>
        </w:rPr>
        <w:t>,</w:t>
      </w:r>
      <w:r w:rsidRPr="00E45038">
        <w:rPr>
          <w:rFonts w:asciiTheme="minorHAnsi" w:hAnsiTheme="minorHAnsi" w:cstheme="minorHAnsi"/>
        </w:rPr>
        <w:t xml:space="preserve"> and </w:t>
      </w:r>
      <w:r w:rsidR="009902C4" w:rsidRPr="007329F0">
        <w:rPr>
          <w:rFonts w:asciiTheme="minorHAnsi" w:hAnsiTheme="minorHAnsi" w:cstheme="minorHAnsi"/>
        </w:rPr>
        <w:t>it is one of the most important tool</w:t>
      </w:r>
      <w:r w:rsidR="001F398D">
        <w:rPr>
          <w:rFonts w:asciiTheme="minorHAnsi" w:hAnsiTheme="minorHAnsi" w:cstheme="minorHAnsi"/>
        </w:rPr>
        <w:t>s</w:t>
      </w:r>
      <w:r w:rsidR="009902C4" w:rsidRPr="007329F0">
        <w:rPr>
          <w:rFonts w:asciiTheme="minorHAnsi" w:hAnsiTheme="minorHAnsi" w:cstheme="minorHAnsi"/>
        </w:rPr>
        <w:t xml:space="preserve"> in </w:t>
      </w:r>
      <w:r w:rsidRPr="00E45038">
        <w:rPr>
          <w:rFonts w:asciiTheme="minorHAnsi" w:hAnsiTheme="minorHAnsi" w:cstheme="minorHAnsi"/>
        </w:rPr>
        <w:t>adapt</w:t>
      </w:r>
      <w:r w:rsidR="009902C4" w:rsidRPr="007329F0">
        <w:rPr>
          <w:rFonts w:asciiTheme="minorHAnsi" w:hAnsiTheme="minorHAnsi" w:cstheme="minorHAnsi"/>
        </w:rPr>
        <w:t>ing</w:t>
      </w:r>
      <w:r w:rsidR="00697A95" w:rsidRPr="007329F0">
        <w:rPr>
          <w:rFonts w:asciiTheme="minorHAnsi" w:hAnsiTheme="minorHAnsi" w:cstheme="minorHAnsi"/>
        </w:rPr>
        <w:t xml:space="preserve"> workplaces to</w:t>
      </w:r>
      <w:r w:rsidRPr="00E45038">
        <w:rPr>
          <w:rFonts w:asciiTheme="minorHAnsi" w:hAnsiTheme="minorHAnsi" w:cstheme="minorHAnsi"/>
        </w:rPr>
        <w:t xml:space="preserve"> the changing productive fabric of the EU, as consequence of the green transition</w:t>
      </w:r>
      <w:r w:rsidR="00930161" w:rsidRPr="007329F0">
        <w:rPr>
          <w:rFonts w:asciiTheme="minorHAnsi" w:hAnsiTheme="minorHAnsi" w:cstheme="minorHAnsi"/>
        </w:rPr>
        <w:t xml:space="preserve"> and</w:t>
      </w:r>
      <w:r w:rsidRPr="00E45038">
        <w:rPr>
          <w:rFonts w:asciiTheme="minorHAnsi" w:hAnsiTheme="minorHAnsi" w:cstheme="minorHAnsi"/>
        </w:rPr>
        <w:t xml:space="preserve"> digital transformation</w:t>
      </w:r>
      <w:r w:rsidR="00930161" w:rsidRPr="007329F0">
        <w:rPr>
          <w:rFonts w:asciiTheme="minorHAnsi" w:hAnsiTheme="minorHAnsi" w:cstheme="minorHAnsi"/>
        </w:rPr>
        <w:t>.</w:t>
      </w:r>
      <w:r w:rsidRPr="00E45038">
        <w:rPr>
          <w:rFonts w:asciiTheme="minorHAnsi" w:hAnsiTheme="minorHAnsi" w:cstheme="minorHAnsi"/>
        </w:rPr>
        <w:t xml:space="preserve"> </w:t>
      </w:r>
    </w:p>
    <w:p w14:paraId="5601F164" w14:textId="5F8A2B08" w:rsidR="0057693C" w:rsidRDefault="008E47AA" w:rsidP="0057693C">
      <w:pPr>
        <w:pStyle w:val="Default"/>
        <w:spacing w:after="120"/>
        <w:jc w:val="both"/>
        <w:rPr>
          <w:rFonts w:asciiTheme="minorHAnsi" w:hAnsiTheme="minorHAnsi" w:cstheme="minorHAnsi"/>
        </w:rPr>
      </w:pPr>
      <w:r w:rsidRPr="007329F0">
        <w:rPr>
          <w:rFonts w:asciiTheme="minorHAnsi" w:hAnsiTheme="minorHAnsi" w:cstheme="minorHAnsi"/>
        </w:rPr>
        <w:t xml:space="preserve">Collective bargaining is </w:t>
      </w:r>
      <w:r w:rsidR="00A51949" w:rsidRPr="007329F0">
        <w:rPr>
          <w:rFonts w:asciiTheme="minorHAnsi" w:hAnsiTheme="minorHAnsi" w:cstheme="minorHAnsi"/>
        </w:rPr>
        <w:t xml:space="preserve">also </w:t>
      </w:r>
      <w:r w:rsidRPr="007329F0">
        <w:rPr>
          <w:rFonts w:asciiTheme="minorHAnsi" w:hAnsiTheme="minorHAnsi" w:cstheme="minorHAnsi"/>
        </w:rPr>
        <w:t>a remedy against in-work poverty</w:t>
      </w:r>
      <w:r w:rsidR="00B568AA" w:rsidRPr="007329F0">
        <w:rPr>
          <w:rFonts w:asciiTheme="minorHAnsi" w:hAnsiTheme="minorHAnsi" w:cstheme="minorHAnsi"/>
        </w:rPr>
        <w:t xml:space="preserve">, since it is </w:t>
      </w:r>
      <w:r w:rsidR="001F398D">
        <w:rPr>
          <w:rFonts w:asciiTheme="minorHAnsi" w:hAnsiTheme="minorHAnsi" w:cstheme="minorHAnsi"/>
        </w:rPr>
        <w:t xml:space="preserve">a </w:t>
      </w:r>
      <w:r w:rsidR="00123336" w:rsidRPr="007329F0">
        <w:rPr>
          <w:rFonts w:asciiTheme="minorHAnsi" w:hAnsiTheme="minorHAnsi" w:cstheme="minorHAnsi"/>
        </w:rPr>
        <w:t>core mechanism</w:t>
      </w:r>
      <w:r w:rsidR="005C6129" w:rsidRPr="007329F0">
        <w:rPr>
          <w:rFonts w:asciiTheme="minorHAnsi" w:hAnsiTheme="minorHAnsi" w:cstheme="minorHAnsi"/>
        </w:rPr>
        <w:t xml:space="preserve"> for </w:t>
      </w:r>
      <w:r w:rsidR="00DF77C1">
        <w:rPr>
          <w:rFonts w:asciiTheme="minorHAnsi" w:hAnsiTheme="minorHAnsi" w:cstheme="minorHAnsi"/>
        </w:rPr>
        <w:t xml:space="preserve">ensuring </w:t>
      </w:r>
      <w:r w:rsidR="005C6129" w:rsidRPr="007329F0">
        <w:rPr>
          <w:rFonts w:asciiTheme="minorHAnsi" w:hAnsiTheme="minorHAnsi" w:cstheme="minorHAnsi"/>
        </w:rPr>
        <w:t>a positive wage dynamic that covers all employees.</w:t>
      </w:r>
      <w:r w:rsidR="00A51949" w:rsidRPr="007329F0">
        <w:rPr>
          <w:rFonts w:asciiTheme="minorHAnsi" w:hAnsiTheme="minorHAnsi" w:cstheme="minorHAnsi"/>
        </w:rPr>
        <w:t xml:space="preserve"> </w:t>
      </w:r>
      <w:r w:rsidR="00623340" w:rsidRPr="007329F0">
        <w:rPr>
          <w:rFonts w:asciiTheme="minorHAnsi" w:hAnsiTheme="minorHAnsi" w:cstheme="minorHAnsi"/>
        </w:rPr>
        <w:t>Moreover, i</w:t>
      </w:r>
      <w:r w:rsidR="00A51949" w:rsidRPr="007329F0">
        <w:rPr>
          <w:rFonts w:asciiTheme="minorHAnsi" w:hAnsiTheme="minorHAnsi" w:cstheme="minorHAnsi"/>
        </w:rPr>
        <w:t>t</w:t>
      </w:r>
      <w:r w:rsidR="0057693C" w:rsidRPr="0057693C">
        <w:rPr>
          <w:rFonts w:asciiTheme="minorHAnsi" w:hAnsiTheme="minorHAnsi" w:cstheme="minorHAnsi"/>
        </w:rPr>
        <w:t xml:space="preserve"> is not only essential for protecting workers’ rights but also serves as a driving force for economic resilience, social equity, and sustainable progress. Strengthening this practice at national</w:t>
      </w:r>
      <w:r w:rsidR="00623340" w:rsidRPr="007329F0">
        <w:rPr>
          <w:rFonts w:asciiTheme="minorHAnsi" w:hAnsiTheme="minorHAnsi" w:cstheme="minorHAnsi"/>
        </w:rPr>
        <w:t>, sectoral</w:t>
      </w:r>
      <w:r w:rsidR="0057693C" w:rsidRPr="0057693C">
        <w:rPr>
          <w:rFonts w:asciiTheme="minorHAnsi" w:hAnsiTheme="minorHAnsi" w:cstheme="minorHAnsi"/>
        </w:rPr>
        <w:t xml:space="preserve"> and EU levels is key to building fairer societies and more competitive economies.</w:t>
      </w:r>
    </w:p>
    <w:p w14:paraId="38A50E04" w14:textId="77777777" w:rsidR="00DF1D07" w:rsidRPr="0057693C" w:rsidRDefault="00DF1D07" w:rsidP="0057693C">
      <w:pPr>
        <w:pStyle w:val="Default"/>
        <w:spacing w:after="120"/>
        <w:jc w:val="both"/>
        <w:rPr>
          <w:rFonts w:asciiTheme="minorHAnsi" w:hAnsiTheme="minorHAnsi" w:cstheme="minorHAnsi"/>
        </w:rPr>
      </w:pPr>
    </w:p>
    <w:p w14:paraId="211DADD8" w14:textId="30540DC9" w:rsidR="00C75500" w:rsidRPr="007329F0" w:rsidRDefault="00301E80" w:rsidP="00B05A09">
      <w:pPr>
        <w:pStyle w:val="Default"/>
        <w:spacing w:after="120"/>
        <w:jc w:val="both"/>
        <w:rPr>
          <w:rFonts w:asciiTheme="minorHAnsi" w:hAnsiTheme="minorHAnsi" w:cstheme="minorHAnsi"/>
        </w:rPr>
      </w:pPr>
      <w:r w:rsidRPr="007329F0">
        <w:rPr>
          <w:rFonts w:asciiTheme="minorHAnsi" w:hAnsiTheme="minorHAnsi" w:cstheme="minorHAnsi"/>
          <w:b/>
          <w:bCs/>
        </w:rPr>
        <w:t>T</w:t>
      </w:r>
      <w:r w:rsidR="00C75500" w:rsidRPr="007329F0">
        <w:rPr>
          <w:rFonts w:asciiTheme="minorHAnsi" w:hAnsiTheme="minorHAnsi" w:cstheme="minorHAnsi"/>
          <w:b/>
          <w:bCs/>
        </w:rPr>
        <w:t xml:space="preserve">he Directive on adequate minimum wages </w:t>
      </w:r>
      <w:r w:rsidRPr="007329F0">
        <w:rPr>
          <w:rFonts w:asciiTheme="minorHAnsi" w:hAnsiTheme="minorHAnsi" w:cstheme="minorHAnsi"/>
          <w:b/>
          <w:bCs/>
        </w:rPr>
        <w:t xml:space="preserve">(EU 2022/2041) </w:t>
      </w:r>
      <w:r w:rsidR="00C75500" w:rsidRPr="007329F0">
        <w:rPr>
          <w:rFonts w:asciiTheme="minorHAnsi" w:hAnsiTheme="minorHAnsi" w:cstheme="minorHAnsi"/>
          <w:b/>
          <w:bCs/>
        </w:rPr>
        <w:t>contains a very strong provision to promote collective bargaining</w:t>
      </w:r>
      <w:r w:rsidR="00C75500" w:rsidRPr="007329F0">
        <w:rPr>
          <w:rFonts w:asciiTheme="minorHAnsi" w:hAnsiTheme="minorHAnsi" w:cstheme="minorHAnsi"/>
        </w:rPr>
        <w:t xml:space="preserve">. </w:t>
      </w:r>
    </w:p>
    <w:p w14:paraId="0AA2F6B6" w14:textId="569A0714" w:rsidR="00C75500" w:rsidRPr="007329F0" w:rsidRDefault="00C75500" w:rsidP="00B05A09">
      <w:pPr>
        <w:spacing w:after="120"/>
        <w:jc w:val="both"/>
        <w:rPr>
          <w:rFonts w:cstheme="minorHAnsi"/>
        </w:rPr>
      </w:pPr>
      <w:r w:rsidRPr="007329F0">
        <w:rPr>
          <w:rFonts w:cstheme="minorHAnsi"/>
        </w:rPr>
        <w:t xml:space="preserve">Article 4 (1) requires all Member States to take action to promote the capacity of social partners to engage in collective bargaining on wage setting; to encourage constructive, meaningful and informed negotiations on wages; and to protect workers and trade union representative against discrimination or interference. Moreover (Art 4(2)), and </w:t>
      </w:r>
      <w:r w:rsidRPr="007329F0">
        <w:rPr>
          <w:rFonts w:cstheme="minorHAnsi"/>
          <w:b/>
          <w:bCs/>
        </w:rPr>
        <w:t>with the aim to increase collective bargaining coverage, Member States where collective bargaining coverage does not reach at least 80% of the workers are required to provide for a framework of enabling conditions for collective bargaining and establish an action plan to promote collective bargaining</w:t>
      </w:r>
      <w:r w:rsidRPr="007329F0">
        <w:rPr>
          <w:rFonts w:cstheme="minorHAnsi"/>
        </w:rPr>
        <w:t xml:space="preserve">. </w:t>
      </w:r>
    </w:p>
    <w:p w14:paraId="28DF6349" w14:textId="77777777" w:rsidR="00C75500" w:rsidRPr="007329F0" w:rsidRDefault="00C75500" w:rsidP="00B05A09">
      <w:pPr>
        <w:spacing w:after="120"/>
        <w:jc w:val="both"/>
        <w:rPr>
          <w:rFonts w:cstheme="minorHAnsi"/>
        </w:rPr>
      </w:pPr>
      <w:r w:rsidRPr="007329F0">
        <w:rPr>
          <w:rFonts w:cstheme="minorHAnsi"/>
        </w:rPr>
        <w:t>Member State shall establish such an action plan (i) after consulting the social partners or (ii) by agreement with the social partners, or, (iii) following a joint request by the social partners, as agreed between the social partners. The action plan and any update thereof shall be made public and notified to the Commission.</w:t>
      </w:r>
    </w:p>
    <w:p w14:paraId="1CF09FB8" w14:textId="77777777" w:rsidR="00C75500" w:rsidRPr="001E214D" w:rsidRDefault="00C75500" w:rsidP="00B05A09">
      <w:pPr>
        <w:autoSpaceDE w:val="0"/>
        <w:autoSpaceDN w:val="0"/>
        <w:adjustRightInd w:val="0"/>
        <w:spacing w:after="120"/>
        <w:jc w:val="both"/>
        <w:rPr>
          <w:rFonts w:cstheme="minorHAnsi"/>
          <w:b/>
          <w:bCs/>
          <w:color w:val="000000"/>
        </w:rPr>
      </w:pPr>
      <w:r w:rsidRPr="007329F0">
        <w:rPr>
          <w:rFonts w:cstheme="minorHAnsi"/>
          <w:color w:val="000000"/>
        </w:rPr>
        <w:t xml:space="preserve">The Directive </w:t>
      </w:r>
      <w:r w:rsidRPr="007329F0">
        <w:rPr>
          <w:rFonts w:cstheme="minorHAnsi"/>
          <w:b/>
          <w:bCs/>
          <w:color w:val="000000"/>
        </w:rPr>
        <w:t>does not prescribe any specific content for the action plan</w:t>
      </w:r>
      <w:r w:rsidRPr="007329F0">
        <w:rPr>
          <w:rFonts w:cstheme="minorHAnsi"/>
          <w:color w:val="000000"/>
        </w:rPr>
        <w:t xml:space="preserve">, leaving it to the discretion of Member States in line with national traditions and practices, and respecting social partners' autonomy. However, </w:t>
      </w:r>
      <w:r w:rsidRPr="007329F0">
        <w:rPr>
          <w:rFonts w:cstheme="minorHAnsi"/>
          <w:b/>
          <w:bCs/>
          <w:color w:val="000000"/>
        </w:rPr>
        <w:t>the action plan should meet certain minimum requirements,</w:t>
      </w:r>
      <w:r w:rsidRPr="001E214D">
        <w:rPr>
          <w:rFonts w:cstheme="minorHAnsi"/>
          <w:b/>
          <w:bCs/>
          <w:color w:val="000000"/>
        </w:rPr>
        <w:t xml:space="preserve"> namely to include a clear timeline and concrete measures </w:t>
      </w:r>
      <w:r w:rsidRPr="001E214D">
        <w:rPr>
          <w:rFonts w:cstheme="minorHAnsi"/>
          <w:b/>
          <w:bCs/>
        </w:rPr>
        <w:t>to progressively increase the rate of collective bargaining coverage.</w:t>
      </w:r>
    </w:p>
    <w:p w14:paraId="292895A5" w14:textId="77777777" w:rsidR="001D6756" w:rsidRPr="00A42AAA" w:rsidRDefault="001D6756" w:rsidP="00B05A09">
      <w:pPr>
        <w:pStyle w:val="Default"/>
        <w:spacing w:after="120"/>
        <w:jc w:val="both"/>
        <w:rPr>
          <w:rFonts w:asciiTheme="minorHAnsi" w:hAnsiTheme="minorHAnsi" w:cstheme="minorHAnsi"/>
        </w:rPr>
      </w:pPr>
      <w:r w:rsidRPr="00A42AAA">
        <w:rPr>
          <w:rFonts w:asciiTheme="minorHAnsi" w:hAnsiTheme="minorHAnsi" w:cstheme="minorHAnsi"/>
        </w:rPr>
        <w:lastRenderedPageBreak/>
        <w:t>Although the Directive does not set a specific deadline for the adoption of the action plan, Member States with a collective bargaining coverage below 80% are expected to establish them by end 2025 at the latest.</w:t>
      </w:r>
    </w:p>
    <w:p w14:paraId="15019B9C" w14:textId="77777777" w:rsidR="001D6756" w:rsidRPr="00A42AAA" w:rsidRDefault="001D6756" w:rsidP="00B05A09">
      <w:pPr>
        <w:autoSpaceDE w:val="0"/>
        <w:autoSpaceDN w:val="0"/>
        <w:adjustRightInd w:val="0"/>
        <w:spacing w:after="120"/>
        <w:jc w:val="both"/>
        <w:rPr>
          <w:rFonts w:cstheme="minorHAnsi"/>
          <w:color w:val="000000"/>
        </w:rPr>
      </w:pPr>
      <w:r w:rsidRPr="00A42AAA">
        <w:rPr>
          <w:rFonts w:cstheme="minorHAnsi"/>
          <w:color w:val="000000"/>
        </w:rPr>
        <w:t xml:space="preserve">Article 4(2) provides for an </w:t>
      </w:r>
      <w:r w:rsidRPr="001E214D">
        <w:rPr>
          <w:rFonts w:cstheme="minorHAnsi"/>
          <w:b/>
          <w:bCs/>
          <w:color w:val="000000"/>
        </w:rPr>
        <w:t>obligation of effort and means, not of result</w:t>
      </w:r>
      <w:r w:rsidRPr="00A42AAA">
        <w:rPr>
          <w:rFonts w:cstheme="minorHAnsi"/>
          <w:color w:val="000000"/>
        </w:rPr>
        <w:t xml:space="preserve">, and the Directive does not foresee sanctions if these efforts do not lead to an increase in collective bargaining coverage. In this regard, Member States are required to regularly review action plans, at least every five years, and update them if they are found to be ineffective. Anyhow, </w:t>
      </w:r>
      <w:r w:rsidRPr="001E214D">
        <w:rPr>
          <w:rFonts w:cstheme="minorHAnsi"/>
          <w:b/>
          <w:bCs/>
          <w:color w:val="000000"/>
        </w:rPr>
        <w:t>establishing a national action plan to improve the collective bargaining coverage remains an obligation, and the European institutions should make their best to ensure that those plans are effective and ambitious</w:t>
      </w:r>
      <w:r w:rsidRPr="00A42AAA">
        <w:rPr>
          <w:rFonts w:cstheme="minorHAnsi"/>
          <w:color w:val="000000"/>
        </w:rPr>
        <w:t xml:space="preserve">. </w:t>
      </w:r>
    </w:p>
    <w:p w14:paraId="009038A4" w14:textId="77777777" w:rsidR="006D66B9" w:rsidRPr="00A42AAA" w:rsidRDefault="006D66B9" w:rsidP="00B05A09">
      <w:pPr>
        <w:autoSpaceDE w:val="0"/>
        <w:autoSpaceDN w:val="0"/>
        <w:adjustRightInd w:val="0"/>
        <w:spacing w:after="120"/>
        <w:jc w:val="both"/>
        <w:rPr>
          <w:rFonts w:cstheme="minorHAnsi"/>
          <w:color w:val="000000"/>
        </w:rPr>
      </w:pPr>
      <w:r w:rsidRPr="00A42AAA">
        <w:rPr>
          <w:rFonts w:cstheme="minorHAnsi"/>
          <w:color w:val="000000"/>
        </w:rPr>
        <w:t>Political and institutional support for upwards convergence in the EU towards a regime of industrial relations favouring a system of labour market governance based on autonomous and strong social partners and constructive social dialogue will be important. This will require effective monitoring, implementation, and financial and political support at both national and EU level.</w:t>
      </w:r>
    </w:p>
    <w:p w14:paraId="2BEA16EC" w14:textId="77777777" w:rsidR="00D469F9" w:rsidRDefault="00D469F9" w:rsidP="00D469F9">
      <w:pPr>
        <w:rPr>
          <w:rFonts w:ascii="Calibri" w:eastAsia="Calibri" w:hAnsi="Calibri" w:cs="Calibri"/>
          <w:kern w:val="0"/>
          <w:sz w:val="22"/>
          <w:szCs w:val="22"/>
          <w14:ligatures w14:val="none"/>
        </w:rPr>
      </w:pPr>
      <w:r w:rsidRPr="001807FA">
        <w:rPr>
          <w:rFonts w:ascii="Calibri" w:eastAsia="Calibri" w:hAnsi="Calibri" w:cs="Calibri"/>
          <w:b/>
          <w:bCs/>
          <w:kern w:val="0"/>
          <w:sz w:val="22"/>
          <w:szCs w:val="22"/>
          <w14:ligatures w14:val="none"/>
        </w:rPr>
        <w:t xml:space="preserve">Figure 1: Collective bargaining coverage in EU Member States </w:t>
      </w:r>
      <w:r w:rsidRPr="001807FA">
        <w:rPr>
          <w:rFonts w:ascii="Calibri" w:eastAsia="Calibri" w:hAnsi="Calibri" w:cs="Calibri"/>
          <w:b/>
          <w:bCs/>
          <w:kern w:val="0"/>
          <w:sz w:val="22"/>
          <w:szCs w:val="22"/>
          <w14:ligatures w14:val="none"/>
        </w:rPr>
        <w:br/>
      </w:r>
      <w:r>
        <w:rPr>
          <w:rFonts w:ascii="Calibri" w:eastAsia="Calibri" w:hAnsi="Calibri" w:cs="Calibri"/>
          <w:kern w:val="0"/>
          <w:sz w:val="22"/>
          <w:szCs w:val="22"/>
          <w14:ligatures w14:val="none"/>
        </w:rPr>
        <w:t>(in %; 2024 or most recent year available)</w:t>
      </w:r>
    </w:p>
    <w:p w14:paraId="4E7E2F0E" w14:textId="77777777" w:rsidR="00D469F9" w:rsidRDefault="00D469F9" w:rsidP="00D469F9">
      <w:pPr>
        <w:jc w:val="both"/>
        <w:rPr>
          <w:rFonts w:ascii="Calibri" w:eastAsia="Calibri" w:hAnsi="Calibri" w:cs="Calibri"/>
          <w:kern w:val="0"/>
          <w:sz w:val="22"/>
          <w:szCs w:val="22"/>
          <w14:ligatures w14:val="none"/>
        </w:rPr>
      </w:pPr>
      <w:r w:rsidRPr="00F87B40">
        <w:rPr>
          <w:rFonts w:ascii="Calibri" w:eastAsia="Calibri" w:hAnsi="Calibri" w:cs="Calibri"/>
          <w:noProof/>
          <w:kern w:val="0"/>
          <w:sz w:val="22"/>
          <w:szCs w:val="22"/>
          <w14:ligatures w14:val="none"/>
        </w:rPr>
        <w:drawing>
          <wp:inline distT="0" distB="0" distL="0" distR="0" wp14:anchorId="59E00553" wp14:editId="18A7C02C">
            <wp:extent cx="6057900" cy="3365500"/>
            <wp:effectExtent l="0" t="0" r="0" b="6350"/>
            <wp:docPr id="2111644043" name="Chart 1">
              <a:extLst xmlns:a="http://schemas.openxmlformats.org/drawingml/2006/main">
                <a:ext uri="{FF2B5EF4-FFF2-40B4-BE49-F238E27FC236}">
                  <a16:creationId xmlns:a16="http://schemas.microsoft.com/office/drawing/2014/main" id="{05741089-2103-F8A5-AE9E-D037DE1FC1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Calibri" w:eastAsia="Calibri" w:hAnsi="Calibri" w:cs="Calibri"/>
          <w:kern w:val="0"/>
          <w:sz w:val="22"/>
          <w:szCs w:val="22"/>
          <w14:ligatures w14:val="none"/>
        </w:rPr>
        <w:br/>
        <w:t>Source: OECD/AIAS ICTWSS Database 2024 and ETUC 2024</w:t>
      </w:r>
    </w:p>
    <w:p w14:paraId="37D99EE8" w14:textId="0F2D5000" w:rsidR="006D66B9" w:rsidRPr="00A42AAA" w:rsidRDefault="006D66B9" w:rsidP="00B05A09">
      <w:pPr>
        <w:autoSpaceDE w:val="0"/>
        <w:autoSpaceDN w:val="0"/>
        <w:adjustRightInd w:val="0"/>
        <w:spacing w:after="120"/>
        <w:jc w:val="both"/>
        <w:rPr>
          <w:rFonts w:cstheme="minorHAnsi"/>
          <w:color w:val="000000"/>
        </w:rPr>
      </w:pPr>
      <w:r w:rsidRPr="007D7C0E">
        <w:rPr>
          <w:rFonts w:cstheme="minorHAnsi"/>
          <w:b/>
          <w:bCs/>
          <w:color w:val="000000"/>
        </w:rPr>
        <w:t>Only 8 member states currently have a bargaining coverage of more than 80%</w:t>
      </w:r>
      <w:r w:rsidR="00B31D89">
        <w:rPr>
          <w:rFonts w:cstheme="minorHAnsi"/>
          <w:b/>
          <w:bCs/>
          <w:color w:val="000000"/>
        </w:rPr>
        <w:t>.</w:t>
      </w:r>
      <w:r w:rsidRPr="00A42AAA">
        <w:rPr>
          <w:rFonts w:cstheme="minorHAnsi"/>
          <w:color w:val="000000"/>
        </w:rPr>
        <w:t xml:space="preserve"> 19 </w:t>
      </w:r>
      <w:r>
        <w:rPr>
          <w:rFonts w:cstheme="minorHAnsi"/>
          <w:color w:val="000000"/>
        </w:rPr>
        <w:t>MS</w:t>
      </w:r>
      <w:r w:rsidRPr="00A42AAA">
        <w:rPr>
          <w:rFonts w:cstheme="minorHAnsi"/>
          <w:color w:val="000000"/>
        </w:rPr>
        <w:t xml:space="preserve"> </w:t>
      </w:r>
      <w:r>
        <w:rPr>
          <w:rFonts w:cstheme="minorHAnsi"/>
          <w:color w:val="000000"/>
        </w:rPr>
        <w:t xml:space="preserve">still </w:t>
      </w:r>
      <w:r w:rsidRPr="00A42AAA">
        <w:rPr>
          <w:rFonts w:cstheme="minorHAnsi"/>
          <w:color w:val="000000"/>
        </w:rPr>
        <w:t>need to establish an action plan with a view to increase</w:t>
      </w:r>
      <w:r>
        <w:rPr>
          <w:rFonts w:cstheme="minorHAnsi"/>
          <w:color w:val="000000"/>
        </w:rPr>
        <w:t xml:space="preserve"> bargaining </w:t>
      </w:r>
      <w:r w:rsidRPr="00A42AAA">
        <w:rPr>
          <w:rFonts w:cstheme="minorHAnsi"/>
          <w:color w:val="000000"/>
        </w:rPr>
        <w:t xml:space="preserve">coverage. </w:t>
      </w:r>
    </w:p>
    <w:p w14:paraId="32B1EE05" w14:textId="77777777" w:rsidR="006D66B9" w:rsidRPr="00A42AAA" w:rsidRDefault="006D66B9" w:rsidP="00B05A09">
      <w:pPr>
        <w:autoSpaceDE w:val="0"/>
        <w:autoSpaceDN w:val="0"/>
        <w:adjustRightInd w:val="0"/>
        <w:spacing w:after="120"/>
        <w:jc w:val="both"/>
        <w:rPr>
          <w:rFonts w:cstheme="minorHAnsi"/>
          <w:color w:val="000000"/>
        </w:rPr>
      </w:pPr>
      <w:r w:rsidRPr="00A42AAA">
        <w:rPr>
          <w:rFonts w:cstheme="minorHAnsi"/>
          <w:color w:val="000000"/>
        </w:rPr>
        <w:t xml:space="preserve">In all the eight countries that fulfil the adequacy threshold, sector-level agreements are the primary tool to set the terms and conditions of the employment relationship. By contrast, all the countries with 50% or less bargaining coverage are countries characterized by the </w:t>
      </w:r>
      <w:r w:rsidRPr="00A42AAA">
        <w:rPr>
          <w:rFonts w:cstheme="minorHAnsi"/>
          <w:color w:val="000000"/>
        </w:rPr>
        <w:lastRenderedPageBreak/>
        <w:t xml:space="preserve">dominance of company-level agreements. This clearly illustrates the </w:t>
      </w:r>
      <w:r w:rsidRPr="000A7B16">
        <w:rPr>
          <w:rFonts w:cstheme="minorHAnsi"/>
          <w:b/>
          <w:bCs/>
          <w:color w:val="000000"/>
        </w:rPr>
        <w:t>importance to promote (cross-) sectoral bargaining</w:t>
      </w:r>
      <w:r w:rsidRPr="00A42AAA">
        <w:rPr>
          <w:rFonts w:cstheme="minorHAnsi"/>
          <w:color w:val="000000"/>
        </w:rPr>
        <w:t xml:space="preserve"> as stipulated in Article 4.1(a) of the AMWD. </w:t>
      </w:r>
    </w:p>
    <w:p w14:paraId="3325AB28" w14:textId="77777777" w:rsidR="00DF1D07" w:rsidRDefault="006D66B9" w:rsidP="00B05A09">
      <w:pPr>
        <w:pStyle w:val="Default"/>
        <w:spacing w:after="120"/>
        <w:jc w:val="both"/>
        <w:rPr>
          <w:rFonts w:asciiTheme="minorHAnsi" w:hAnsiTheme="minorHAnsi" w:cstheme="minorHAnsi"/>
        </w:rPr>
      </w:pPr>
      <w:r w:rsidRPr="00A42AAA">
        <w:rPr>
          <w:rFonts w:asciiTheme="minorHAnsi" w:hAnsiTheme="minorHAnsi" w:cstheme="minorHAnsi"/>
        </w:rPr>
        <w:t xml:space="preserve">The key question is </w:t>
      </w:r>
      <w:r w:rsidRPr="000A7B16">
        <w:rPr>
          <w:rFonts w:asciiTheme="minorHAnsi" w:hAnsiTheme="minorHAnsi" w:cstheme="minorHAnsi"/>
          <w:b/>
          <w:bCs/>
        </w:rPr>
        <w:t>what concrete measure should go into the action plans</w:t>
      </w:r>
      <w:r w:rsidRPr="00A42AAA">
        <w:rPr>
          <w:rFonts w:asciiTheme="minorHAnsi" w:hAnsiTheme="minorHAnsi" w:cstheme="minorHAnsi"/>
        </w:rPr>
        <w:t xml:space="preserve"> to ensure that the threshold of adequate bargaining coverage is fulfilled. Given the diversity of different systems across Europe it is evident that the measures have to be geared towards the specific situation in the respective country. </w:t>
      </w:r>
    </w:p>
    <w:p w14:paraId="6F04FC8C" w14:textId="64D75005" w:rsidR="006D66B9" w:rsidRPr="00A42AAA" w:rsidRDefault="006D66B9" w:rsidP="00B05A09">
      <w:pPr>
        <w:pStyle w:val="Default"/>
        <w:spacing w:after="120"/>
        <w:jc w:val="both"/>
        <w:rPr>
          <w:rFonts w:asciiTheme="minorHAnsi" w:hAnsiTheme="minorHAnsi" w:cstheme="minorHAnsi"/>
        </w:rPr>
      </w:pPr>
      <w:r w:rsidRPr="00AB0575">
        <w:rPr>
          <w:rFonts w:asciiTheme="minorHAnsi" w:hAnsiTheme="minorHAnsi" w:cstheme="minorHAnsi"/>
          <w:b/>
          <w:bCs/>
        </w:rPr>
        <w:t>There is no “one size fit all”.</w:t>
      </w:r>
      <w:r w:rsidRPr="00A42AAA">
        <w:rPr>
          <w:rFonts w:asciiTheme="minorHAnsi" w:hAnsiTheme="minorHAnsi" w:cstheme="minorHAnsi"/>
        </w:rPr>
        <w:t xml:space="preserve"> Whereas in countries in which sectoral bargaining is the dominant form of collective bargaining the key objective is to strengthen the existing system, the key objective in countries in which company-level bargaining dominates is to establish sectoral bargaining structures. While the significance and priority of specific measures may vary according to the national situation, most measures contribute to strengthening collective bargaining in both systems. </w:t>
      </w:r>
    </w:p>
    <w:p w14:paraId="7C5129DB" w14:textId="6D3406A0" w:rsidR="00677F17" w:rsidRDefault="00392A32" w:rsidP="004F2433">
      <w:pPr>
        <w:jc w:val="both"/>
      </w:pPr>
      <w:r w:rsidRPr="008F5A19">
        <w:rPr>
          <w:rFonts w:cstheme="minorHAnsi"/>
          <w:color w:val="000000"/>
          <w:kern w:val="0"/>
          <w14:ligatures w14:val="none"/>
        </w:rPr>
        <w:t>In principle, the various measures</w:t>
      </w:r>
      <w:r w:rsidR="002659DE">
        <w:rPr>
          <w:rStyle w:val="Puslapioinaosnuoroda"/>
          <w:rFonts w:cstheme="minorHAnsi"/>
          <w:color w:val="000000"/>
          <w:kern w:val="0"/>
          <w14:ligatures w14:val="none"/>
        </w:rPr>
        <w:footnoteReference w:id="1"/>
      </w:r>
      <w:r w:rsidRPr="008F5A19">
        <w:rPr>
          <w:rFonts w:cstheme="minorHAnsi"/>
          <w:color w:val="000000"/>
          <w:kern w:val="0"/>
          <w14:ligatures w14:val="none"/>
        </w:rPr>
        <w:t xml:space="preserve"> to strengthen</w:t>
      </w:r>
      <w:r w:rsidRPr="00392A32">
        <w:t xml:space="preserve"> collective bargaining </w:t>
      </w:r>
      <w:r>
        <w:t xml:space="preserve">and increase its </w:t>
      </w:r>
      <w:r w:rsidRPr="00392A32">
        <w:t>coverage can be divided into three categories</w:t>
      </w:r>
      <w:r w:rsidR="00677F17">
        <w:t xml:space="preserve">. </w:t>
      </w:r>
      <w:r w:rsidRPr="00392A32">
        <w:t>Measures to</w:t>
      </w:r>
      <w:r w:rsidR="00677F17">
        <w:t>:</w:t>
      </w:r>
    </w:p>
    <w:p w14:paraId="2A04D086" w14:textId="1E18EC0F" w:rsidR="00D42796" w:rsidRDefault="00392A32" w:rsidP="00386EB0">
      <w:pPr>
        <w:pStyle w:val="Sraopastraipa"/>
        <w:numPr>
          <w:ilvl w:val="0"/>
          <w:numId w:val="3"/>
        </w:numPr>
        <w:ind w:left="567"/>
        <w:jc w:val="both"/>
      </w:pPr>
      <w:r w:rsidRPr="00392A32">
        <w:t>strengthen trade unions</w:t>
      </w:r>
      <w:r w:rsidR="00677F17">
        <w:t>,</w:t>
      </w:r>
    </w:p>
    <w:p w14:paraId="4ED0C09F" w14:textId="35D69E92" w:rsidR="00D42796" w:rsidRDefault="00677F17" w:rsidP="00386EB0">
      <w:pPr>
        <w:pStyle w:val="Sraopastraipa"/>
        <w:numPr>
          <w:ilvl w:val="0"/>
          <w:numId w:val="3"/>
        </w:numPr>
        <w:ind w:left="567"/>
        <w:jc w:val="both"/>
      </w:pPr>
      <w:r w:rsidRPr="00392A32">
        <w:t>strengthen</w:t>
      </w:r>
      <w:r w:rsidR="00392A32" w:rsidRPr="00392A32">
        <w:t xml:space="preserve"> employers' organisations</w:t>
      </w:r>
      <w:r w:rsidR="00392A32">
        <w:t>,</w:t>
      </w:r>
      <w:r w:rsidR="00392A32" w:rsidRPr="00392A32">
        <w:t xml:space="preserve"> </w:t>
      </w:r>
    </w:p>
    <w:p w14:paraId="7CD0C047" w14:textId="760B479E" w:rsidR="00F21D0C" w:rsidRDefault="00392A32" w:rsidP="00386EB0">
      <w:pPr>
        <w:pStyle w:val="Sraopastraipa"/>
        <w:numPr>
          <w:ilvl w:val="0"/>
          <w:numId w:val="3"/>
        </w:numPr>
        <w:ind w:left="567"/>
        <w:jc w:val="both"/>
      </w:pPr>
      <w:r w:rsidRPr="00392A32">
        <w:t xml:space="preserve">establish and strengthen sectoral collective bargaining </w:t>
      </w:r>
      <w:r w:rsidR="00E15592">
        <w:t>via political/</w:t>
      </w:r>
      <w:r w:rsidRPr="00392A32">
        <w:t>institution</w:t>
      </w:r>
      <w:r w:rsidR="00E15592">
        <w:t>al support</w:t>
      </w:r>
      <w:r w:rsidR="00151093">
        <w:t>.</w:t>
      </w:r>
    </w:p>
    <w:p w14:paraId="5467CE15" w14:textId="601A80FD" w:rsidR="00C5382C" w:rsidRPr="00EA7AF5" w:rsidRDefault="007D259F" w:rsidP="00430667">
      <w:pPr>
        <w:jc w:val="both"/>
        <w:rPr>
          <w:b/>
          <w:bCs/>
          <w:color w:val="FF0000"/>
          <w:u w:val="single"/>
        </w:rPr>
      </w:pPr>
      <w:r>
        <w:t>Each categor</w:t>
      </w:r>
      <w:r w:rsidR="00F61A31">
        <w:t xml:space="preserve">y </w:t>
      </w:r>
      <w:proofErr w:type="gramStart"/>
      <w:r w:rsidR="00F61A31">
        <w:t>face</w:t>
      </w:r>
      <w:proofErr w:type="gramEnd"/>
      <w:r w:rsidR="00F61A31">
        <w:t xml:space="preserve"> some challenges to which the proposed measures aim to give a solution.</w:t>
      </w:r>
      <w:r w:rsidR="004C197A">
        <w:t xml:space="preserve"> </w:t>
      </w:r>
      <w:r w:rsidR="00F21D0C" w:rsidRPr="00F21D0C">
        <w:t>A</w:t>
      </w:r>
      <w:r w:rsidR="004C197A">
        <w:t xml:space="preserve">mong the obstacles/limitations or factors preventing or jeopardising collective bargaining, we can </w:t>
      </w:r>
      <w:r w:rsidR="00F21D0C" w:rsidRPr="00F21D0C">
        <w:t>list</w:t>
      </w:r>
      <w:r w:rsidR="007D258C">
        <w:t>:</w:t>
      </w:r>
      <w:r w:rsidR="00F21D0C" w:rsidRPr="00F21D0C">
        <w:t xml:space="preserve"> </w:t>
      </w:r>
      <w:r w:rsidR="007D258C">
        <w:t xml:space="preserve">declining </w:t>
      </w:r>
      <w:r w:rsidR="002E642C">
        <w:t>me</w:t>
      </w:r>
      <w:r w:rsidR="003B53D0">
        <w:t xml:space="preserve">mbership and </w:t>
      </w:r>
      <w:r w:rsidR="007D258C">
        <w:t xml:space="preserve">low trade union </w:t>
      </w:r>
      <w:r w:rsidR="003B53D0">
        <w:t>density</w:t>
      </w:r>
      <w:r w:rsidR="007D258C">
        <w:t>;</w:t>
      </w:r>
      <w:r w:rsidR="003B53D0">
        <w:t xml:space="preserve"> </w:t>
      </w:r>
      <w:r w:rsidR="008A47E3">
        <w:t>non-existing or limited access to the workplace for trade union representatives</w:t>
      </w:r>
      <w:r w:rsidR="007D258C">
        <w:t>;</w:t>
      </w:r>
      <w:r w:rsidR="00F227F8">
        <w:t xml:space="preserve"> trade union busting practices</w:t>
      </w:r>
      <w:r w:rsidR="00FE430B">
        <w:t>; collec</w:t>
      </w:r>
      <w:r w:rsidR="006E7E82">
        <w:t>tive agreements</w:t>
      </w:r>
      <w:r w:rsidR="006960B6">
        <w:t xml:space="preserve"> expiring and not b</w:t>
      </w:r>
      <w:r w:rsidR="00BF48A6">
        <w:t xml:space="preserve">eing renewed; </w:t>
      </w:r>
      <w:r w:rsidR="00D20DCA">
        <w:t xml:space="preserve">employer organisations </w:t>
      </w:r>
      <w:r w:rsidR="00BD02A8">
        <w:t xml:space="preserve">refusing to negotiate; </w:t>
      </w:r>
      <w:r w:rsidR="00376032">
        <w:t>businesses’ reluctance to join employer</w:t>
      </w:r>
      <w:r w:rsidR="002076CD">
        <w:t xml:space="preserve"> </w:t>
      </w:r>
      <w:r w:rsidR="002076CD" w:rsidRPr="00BC2362">
        <w:t>organisations;</w:t>
      </w:r>
      <w:r w:rsidR="00F73D0B" w:rsidRPr="00BC2362">
        <w:t xml:space="preserve"> lack</w:t>
      </w:r>
      <w:r w:rsidR="00F73D0B">
        <w:t xml:space="preserve"> of sectoral collective bargaining in some countries; and </w:t>
      </w:r>
      <w:r w:rsidR="00430667">
        <w:t>the need for a broader application of collective agreements.</w:t>
      </w:r>
    </w:p>
    <w:p w14:paraId="349ADEDE" w14:textId="6B9AF92B" w:rsidR="00B05A09" w:rsidRPr="000242C6" w:rsidRDefault="003F0E5B" w:rsidP="000242C6">
      <w:pPr>
        <w:pStyle w:val="Antrat1"/>
        <w:rPr>
          <w:rFonts w:ascii="Oswald Medium" w:hAnsi="Oswald Medium"/>
          <w:b/>
          <w:bCs/>
          <w:color w:val="C00000"/>
        </w:rPr>
      </w:pPr>
      <w:bookmarkStart w:id="1" w:name="_Toc189731529"/>
      <w:r w:rsidRPr="000242C6">
        <w:rPr>
          <w:rFonts w:ascii="Oswald Medium" w:hAnsi="Oswald Medium"/>
          <w:b/>
          <w:bCs/>
          <w:color w:val="C00000"/>
        </w:rPr>
        <w:t>Measures to strengthen the trade unions</w:t>
      </w:r>
      <w:bookmarkEnd w:id="1"/>
    </w:p>
    <w:p w14:paraId="5DABBAB5" w14:textId="3508FE8E" w:rsidR="00AC2A35" w:rsidRDefault="009C1374" w:rsidP="009C1374">
      <w:pPr>
        <w:pStyle w:val="Sraopastraipa"/>
        <w:numPr>
          <w:ilvl w:val="0"/>
          <w:numId w:val="4"/>
        </w:numPr>
        <w:spacing w:after="240"/>
        <w:ind w:left="426" w:hanging="426"/>
        <w:contextualSpacing w:val="0"/>
        <w:jc w:val="both"/>
      </w:pPr>
      <w:r w:rsidRPr="009C1374">
        <w:rPr>
          <w:b/>
          <w:bCs/>
        </w:rPr>
        <w:t>Increasing Trade Union Density and Building Power</w:t>
      </w:r>
      <w:r>
        <w:rPr>
          <w:b/>
          <w:bCs/>
        </w:rPr>
        <w:t xml:space="preserve">. </w:t>
      </w:r>
      <w:r w:rsidRPr="009C1374">
        <w:t>Strong and well-organized trade unions are essential for effective sectoral collective bargaining, particularly in addressing the structural power imbalances inherent in capitalist labo</w:t>
      </w:r>
      <w:r>
        <w:t>u</w:t>
      </w:r>
      <w:r w:rsidRPr="009C1374">
        <w:t>r markets. To expand collective bargaining coverage, it is crucial to enhance unions' organizational power by fostering a broad and active membership base. Reversing the declining trend in trade union density requires making union membership more attractive. This can be achieved through initiatives such as providing educational programs on the role and importance of trade unions, and campaigning for national reforms in labo</w:t>
      </w:r>
      <w:r>
        <w:t>u</w:t>
      </w:r>
      <w:r w:rsidRPr="009C1374">
        <w:t>r market policies, industrial democracy, economic democracy, and health and safety regulations.</w:t>
      </w:r>
      <w:r w:rsidR="00194AA5">
        <w:t xml:space="preserve"> </w:t>
      </w:r>
      <w:r w:rsidR="001C214A" w:rsidRPr="002C4AE2">
        <w:t xml:space="preserve">Additionally, the </w:t>
      </w:r>
      <w:r w:rsidR="001C214A" w:rsidRPr="002C4AE2">
        <w:lastRenderedPageBreak/>
        <w:t>concept of a "Union Default"—automatic union membership with the right to opt out—could be explored as a strategy to bolster membership numbers.</w:t>
      </w:r>
      <w:r w:rsidR="003C2518">
        <w:t xml:space="preserve"> Th</w:t>
      </w:r>
      <w:r w:rsidR="00823531">
        <w:t xml:space="preserve">is is a proposal discussed by </w:t>
      </w:r>
      <w:r w:rsidR="00C81736">
        <w:t>trade union colleagues in Ireland, Malta and the Netherlands</w:t>
      </w:r>
      <w:r w:rsidR="004B7439">
        <w:t>, and</w:t>
      </w:r>
      <w:r w:rsidR="00513050">
        <w:t xml:space="preserve"> </w:t>
      </w:r>
      <w:r w:rsidR="004B7439" w:rsidRPr="004B7439">
        <w:t xml:space="preserve">refers to a system where workers are automatically enrolled in a </w:t>
      </w:r>
      <w:r w:rsidR="004B7439">
        <w:t xml:space="preserve">trade </w:t>
      </w:r>
      <w:r w:rsidR="004B7439" w:rsidRPr="004B7439">
        <w:t>union when they start a job, but they have the option to opt out if they choose. This approach aims to increase union membership by making unioni</w:t>
      </w:r>
      <w:r w:rsidR="00B4284E">
        <w:t>s</w:t>
      </w:r>
      <w:r w:rsidR="004B7439" w:rsidRPr="004B7439">
        <w:t>ation the default choice rather than requiring workers to actively sign up.</w:t>
      </w:r>
      <w:r w:rsidR="006271E2" w:rsidRPr="006271E2">
        <w:t xml:space="preserve"> This approach has been successful in other areas, like automatic pension enrolment, where participation rates increased significantly when enrolment was made automatic.</w:t>
      </w:r>
      <w:r w:rsidR="002C4AE2">
        <w:t xml:space="preserve"> However, l</w:t>
      </w:r>
      <w:r w:rsidR="002C4AE2" w:rsidRPr="002C4AE2">
        <w:t>egal and political challenges could arise depending on the country’s labour laws, and unions would need to ensure that workers understand their rights and the benefits of staying in.</w:t>
      </w:r>
    </w:p>
    <w:p w14:paraId="1387D4AE" w14:textId="0A817647" w:rsidR="006D2645" w:rsidRDefault="00801A6E" w:rsidP="009C1374">
      <w:pPr>
        <w:pStyle w:val="Sraopastraipa"/>
        <w:numPr>
          <w:ilvl w:val="0"/>
          <w:numId w:val="4"/>
        </w:numPr>
        <w:spacing w:after="240"/>
        <w:ind w:left="426" w:hanging="426"/>
        <w:contextualSpacing w:val="0"/>
        <w:jc w:val="both"/>
      </w:pPr>
      <w:r w:rsidRPr="00AC2A35">
        <w:rPr>
          <w:b/>
          <w:bCs/>
        </w:rPr>
        <w:t>Introducing new topics in collective bargaining:</w:t>
      </w:r>
      <w:r>
        <w:t xml:space="preserve"> </w:t>
      </w:r>
      <w:r w:rsidR="003519F6">
        <w:t xml:space="preserve">In the past years we have seen also a positive development of trade unions </w:t>
      </w:r>
      <w:r w:rsidR="006D2645">
        <w:t xml:space="preserve">introducing new topics and aspects to </w:t>
      </w:r>
      <w:r w:rsidR="00992D84">
        <w:t>collective bargaining, n</w:t>
      </w:r>
      <w:r w:rsidR="00957AFE">
        <w:t>egotiating clauses that go beyond just “stand</w:t>
      </w:r>
      <w:r w:rsidR="003E027F">
        <w:t xml:space="preserve">ard </w:t>
      </w:r>
      <w:r w:rsidR="00957AFE">
        <w:t xml:space="preserve">working conditions”. Green collective bargaining, </w:t>
      </w:r>
      <w:r w:rsidR="006D2645">
        <w:t>working</w:t>
      </w:r>
      <w:r w:rsidR="00957AFE">
        <w:t xml:space="preserve"> time</w:t>
      </w:r>
      <w:r w:rsidR="00D50363">
        <w:t xml:space="preserve"> </w:t>
      </w:r>
      <w:r w:rsidR="000F150B">
        <w:t xml:space="preserve">reduction while </w:t>
      </w:r>
      <w:r w:rsidR="00AC2A35">
        <w:t>maintaining full pay</w:t>
      </w:r>
      <w:r w:rsidR="000F150B">
        <w:t xml:space="preserve"> </w:t>
      </w:r>
      <w:r w:rsidR="00D50363">
        <w:t>and new working time arrangements</w:t>
      </w:r>
      <w:r w:rsidR="00957AFE">
        <w:t xml:space="preserve">, </w:t>
      </w:r>
      <w:r w:rsidR="006D2645">
        <w:t>work-life balance</w:t>
      </w:r>
      <w:r w:rsidR="00992D84">
        <w:t xml:space="preserve">, youth-specific provisions are just some of the topics that can </w:t>
      </w:r>
      <w:r w:rsidR="00AF6281">
        <w:t>not only improve working conditions, but it also attract new members</w:t>
      </w:r>
      <w:r>
        <w:t xml:space="preserve">. </w:t>
      </w:r>
      <w:r w:rsidR="00A44236">
        <w:t xml:space="preserve">Indeed, </w:t>
      </w:r>
      <w:r w:rsidR="00A44236" w:rsidRPr="00A44236">
        <w:t>the introduction of new issues is a mean</w:t>
      </w:r>
      <w:r w:rsidR="00A50290">
        <w:t>s</w:t>
      </w:r>
      <w:r w:rsidR="00A44236" w:rsidRPr="00A44236">
        <w:t xml:space="preserve"> to become more attractive</w:t>
      </w:r>
      <w:r w:rsidR="00A50290">
        <w:t xml:space="preserve"> especially</w:t>
      </w:r>
      <w:r w:rsidR="00A44236" w:rsidRPr="00A44236">
        <w:t xml:space="preserve"> for parts of the workforce which </w:t>
      </w:r>
      <w:r w:rsidR="00A50290">
        <w:t>are</w:t>
      </w:r>
      <w:r w:rsidR="00A44236" w:rsidRPr="00A44236">
        <w:t xml:space="preserve"> not that strongly unioni</w:t>
      </w:r>
      <w:r w:rsidR="00A50290">
        <w:t>s</w:t>
      </w:r>
      <w:r w:rsidR="00A44236" w:rsidRPr="00A44236">
        <w:t>ed</w:t>
      </w:r>
      <w:r w:rsidR="00A50290">
        <w:t>,</w:t>
      </w:r>
      <w:r w:rsidR="00A44236" w:rsidRPr="00A44236">
        <w:t xml:space="preserve"> such as young, atypical and migrant</w:t>
      </w:r>
      <w:r w:rsidR="00FA2894">
        <w:t>s</w:t>
      </w:r>
      <w:r w:rsidR="00A50290">
        <w:t>.</w:t>
      </w:r>
    </w:p>
    <w:p w14:paraId="1D3C9DB9" w14:textId="37E431F9" w:rsidR="00FA0F37" w:rsidRPr="009C1374" w:rsidRDefault="009C1374" w:rsidP="009C1374">
      <w:pPr>
        <w:pStyle w:val="Sraopastraipa"/>
        <w:numPr>
          <w:ilvl w:val="0"/>
          <w:numId w:val="4"/>
        </w:numPr>
        <w:spacing w:after="240"/>
        <w:ind w:left="426" w:hanging="426"/>
        <w:contextualSpacing w:val="0"/>
        <w:jc w:val="both"/>
      </w:pPr>
      <w:r w:rsidRPr="009C1374">
        <w:rPr>
          <w:b/>
          <w:bCs/>
        </w:rPr>
        <w:t>Promoting Trade Union Values and Membership</w:t>
      </w:r>
      <w:r>
        <w:rPr>
          <w:b/>
          <w:bCs/>
        </w:rPr>
        <w:t xml:space="preserve">. </w:t>
      </w:r>
      <w:r w:rsidRPr="009C1374">
        <w:t>Promoting trade union values and increasing membership necessitates a multifaceted approach. Investing in the education of union delegates and officials, both in technical and political domains, is fundamental. Identifying and targeting specific groups, such as young, atypical, and migrant workers, is also essential for effective membership expansion. Conducting workplace surveys to understand workers' needs and expectations can help tailor union initiatives. Leveraging new information and communication technologies (ICT) and social media platforms enhances the promotion of social and trade union values. Additionally, educational programs on the significance of trade unions, awareness campaigns about the positive impact of collective bargaining, and outreach efforts in schools are effective methods. Direct engagement with workers, particularly newcomers, and the creation of dedicated social media platforms and applications for union members to access valuable information further support these efforts.</w:t>
      </w:r>
      <w:r w:rsidR="009E0E03">
        <w:tab/>
      </w:r>
    </w:p>
    <w:p w14:paraId="19007719" w14:textId="3AB03812" w:rsidR="00DE4586" w:rsidRPr="00847D5A" w:rsidRDefault="00FA0845" w:rsidP="001B213E">
      <w:pPr>
        <w:pStyle w:val="Sraopastraipa"/>
        <w:numPr>
          <w:ilvl w:val="0"/>
          <w:numId w:val="4"/>
        </w:numPr>
        <w:spacing w:after="240"/>
        <w:ind w:left="426" w:hanging="425"/>
        <w:contextualSpacing w:val="0"/>
        <w:jc w:val="both"/>
      </w:pPr>
      <w:r w:rsidRPr="00847D5A">
        <w:rPr>
          <w:b/>
          <w:bCs/>
        </w:rPr>
        <w:t>Solidarity fee</w:t>
      </w:r>
      <w:r w:rsidR="00847D5A" w:rsidRPr="00847D5A">
        <w:t>. One effective approach to tackling the free-rider issue in collective bargaining is the introduction of a solidarity fee. Under this system, workers who are covered by a collective agreement—and therefore benefit from it—would contribute financially to its negotiation by supporting trade unions. These contributions should be allocated to a dedicated ‘bargaining fund,’ which unions could then use to secure expert assistance in their negotiations.</w:t>
      </w:r>
    </w:p>
    <w:p w14:paraId="77BB6FCE" w14:textId="78010C1D" w:rsidR="005D34C5" w:rsidRDefault="005A07D4" w:rsidP="001B213E">
      <w:pPr>
        <w:pStyle w:val="Sraopastraipa"/>
        <w:numPr>
          <w:ilvl w:val="0"/>
          <w:numId w:val="4"/>
        </w:numPr>
        <w:spacing w:after="240"/>
        <w:ind w:left="426" w:hanging="425"/>
        <w:contextualSpacing w:val="0"/>
        <w:jc w:val="both"/>
      </w:pPr>
      <w:r w:rsidRPr="00B642E6">
        <w:rPr>
          <w:b/>
          <w:bCs/>
        </w:rPr>
        <w:lastRenderedPageBreak/>
        <w:t>Financial incentives</w:t>
      </w:r>
      <w:r w:rsidRPr="00C03C82">
        <w:t xml:space="preserve"> </w:t>
      </w:r>
      <w:r w:rsidR="00637DF3" w:rsidRPr="00B642E6">
        <w:rPr>
          <w:b/>
          <w:bCs/>
        </w:rPr>
        <w:t>for trade union membership</w:t>
      </w:r>
      <w:r w:rsidR="003D7963">
        <w:rPr>
          <w:b/>
          <w:bCs/>
        </w:rPr>
        <w:t>.</w:t>
      </w:r>
      <w:r w:rsidRPr="00C03C82">
        <w:t xml:space="preserve"> For example, making union membership fees fully tax-deductible could encourage more workers to join</w:t>
      </w:r>
      <w:r w:rsidR="009E6C91">
        <w:t xml:space="preserve">, as it is the case for </w:t>
      </w:r>
      <w:r w:rsidR="00B31B29">
        <w:t xml:space="preserve">France, </w:t>
      </w:r>
      <w:r w:rsidR="001F1847">
        <w:t xml:space="preserve">Germany, </w:t>
      </w:r>
      <w:r w:rsidR="00AF697A">
        <w:t xml:space="preserve">Poland, </w:t>
      </w:r>
      <w:r w:rsidR="009E6C91">
        <w:t>Finland, Czechia</w:t>
      </w:r>
      <w:r w:rsidR="00D05C43">
        <w:t xml:space="preserve"> (even though this mechanism has been challenged and faci</w:t>
      </w:r>
      <w:r w:rsidR="000B7736">
        <w:t>ng risk of suspension in FI and CZ)</w:t>
      </w:r>
      <w:r w:rsidRPr="00C03C82">
        <w:t xml:space="preserve">. </w:t>
      </w:r>
      <w:r w:rsidR="00D15659">
        <w:t>Or the example of Belgium where, d</w:t>
      </w:r>
      <w:r w:rsidR="00D15659" w:rsidRPr="00D15659">
        <w:t>epending on their sector, trade union members benefit from a union bonus</w:t>
      </w:r>
      <w:r w:rsidR="00BA7A8F">
        <w:t>.</w:t>
      </w:r>
    </w:p>
    <w:p w14:paraId="7D983BF4" w14:textId="1F33D3FA" w:rsidR="005E3280" w:rsidRDefault="005D34C5" w:rsidP="001B213E">
      <w:pPr>
        <w:pStyle w:val="Sraopastraipa"/>
        <w:numPr>
          <w:ilvl w:val="0"/>
          <w:numId w:val="4"/>
        </w:numPr>
        <w:spacing w:after="240"/>
        <w:ind w:left="426" w:hanging="425"/>
        <w:contextualSpacing w:val="0"/>
        <w:jc w:val="both"/>
      </w:pPr>
      <w:r w:rsidRPr="00B642E6">
        <w:rPr>
          <w:b/>
          <w:bCs/>
        </w:rPr>
        <w:t xml:space="preserve">Exclusive benefits for </w:t>
      </w:r>
      <w:r w:rsidR="00307E69" w:rsidRPr="00B642E6">
        <w:rPr>
          <w:b/>
          <w:bCs/>
        </w:rPr>
        <w:t>trade union members</w:t>
      </w:r>
      <w:r w:rsidR="003D7963">
        <w:rPr>
          <w:b/>
          <w:bCs/>
        </w:rPr>
        <w:t>.</w:t>
      </w:r>
      <w:r w:rsidR="00307E69">
        <w:t xml:space="preserve"> U</w:t>
      </w:r>
      <w:r w:rsidR="005A07D4" w:rsidRPr="00C03C82">
        <w:t>nions could negotiate exclusive benefits for their members in collective agreements</w:t>
      </w:r>
      <w:r w:rsidR="0018134F">
        <w:t xml:space="preserve"> as is the case in Germany. These special benefits can include very different things</w:t>
      </w:r>
      <w:r w:rsidR="00AF6E15">
        <w:t>,</w:t>
      </w:r>
      <w:r w:rsidR="005A07D4" w:rsidRPr="00C03C82">
        <w:t xml:space="preserve"> such as holiday bonuses, mobility allowances, special pension schemes, or additional leave for education or health promotion.</w:t>
      </w:r>
      <w:r w:rsidR="00D42330">
        <w:t xml:space="preserve"> Eve</w:t>
      </w:r>
      <w:r w:rsidR="00EE23C5">
        <w:t>ntually, member</w:t>
      </w:r>
      <w:r w:rsidR="00BC4F71">
        <w:t>s</w:t>
      </w:r>
      <w:r w:rsidR="00EE23C5">
        <w:t xml:space="preserve"> of trade union can also get, for instance, discounts at </w:t>
      </w:r>
      <w:r w:rsidR="00302E5A">
        <w:t>museums or for cultural events</w:t>
      </w:r>
      <w:r w:rsidR="00EE23C5">
        <w:t xml:space="preserve">, petrol stations, </w:t>
      </w:r>
      <w:r w:rsidR="000516FB">
        <w:t xml:space="preserve">or </w:t>
      </w:r>
      <w:r w:rsidR="00302E5A">
        <w:t xml:space="preserve">gyms and </w:t>
      </w:r>
      <w:r w:rsidR="00EE23C5">
        <w:t>sports centres.</w:t>
      </w:r>
      <w:r w:rsidR="00302E5A">
        <w:t xml:space="preserve"> </w:t>
      </w:r>
      <w:r w:rsidR="003336C0">
        <w:t>T</w:t>
      </w:r>
      <w:r w:rsidR="00874BFA">
        <w:t>his kind of measures can be found</w:t>
      </w:r>
      <w:r w:rsidR="002E0FE3">
        <w:t>, for example,</w:t>
      </w:r>
      <w:r w:rsidR="00874BFA">
        <w:t xml:space="preserve"> in </w:t>
      </w:r>
      <w:r w:rsidR="002E0FE3">
        <w:t xml:space="preserve">Belgium, Lithuania, </w:t>
      </w:r>
      <w:r w:rsidR="00032EB0">
        <w:t xml:space="preserve">Slovakia. </w:t>
      </w:r>
      <w:r w:rsidR="005A07D4" w:rsidRPr="00C03C82">
        <w:t xml:space="preserve">These members-only benefits would also address the free-rider issue, where non-union members </w:t>
      </w:r>
      <w:r w:rsidR="005A07D4" w:rsidRPr="005E3280">
        <w:t>benefit from agreements negotiated by unions without contributing to their costs.</w:t>
      </w:r>
    </w:p>
    <w:p w14:paraId="2CFDFCA3" w14:textId="26CB6E02" w:rsidR="005E3280" w:rsidRPr="005E3280" w:rsidRDefault="00307E69" w:rsidP="001B213E">
      <w:pPr>
        <w:pStyle w:val="Sraopastraipa"/>
        <w:numPr>
          <w:ilvl w:val="0"/>
          <w:numId w:val="4"/>
        </w:numPr>
        <w:spacing w:after="240"/>
        <w:ind w:left="426" w:hanging="425"/>
        <w:contextualSpacing w:val="0"/>
        <w:jc w:val="both"/>
      </w:pPr>
      <w:r w:rsidRPr="005E3280">
        <w:rPr>
          <w:b/>
          <w:bCs/>
        </w:rPr>
        <w:t>E</w:t>
      </w:r>
      <w:r w:rsidR="00C03C82" w:rsidRPr="005E3280">
        <w:rPr>
          <w:b/>
          <w:bCs/>
        </w:rPr>
        <w:t>nsuring t</w:t>
      </w:r>
      <w:r w:rsidRPr="005E3280">
        <w:rPr>
          <w:b/>
          <w:bCs/>
        </w:rPr>
        <w:t xml:space="preserve">rade union </w:t>
      </w:r>
      <w:r w:rsidR="00C03C82" w:rsidRPr="005E3280">
        <w:rPr>
          <w:b/>
          <w:bCs/>
        </w:rPr>
        <w:t>access</w:t>
      </w:r>
      <w:r w:rsidR="00854EC8">
        <w:rPr>
          <w:b/>
          <w:bCs/>
        </w:rPr>
        <w:t xml:space="preserve"> </w:t>
      </w:r>
      <w:r w:rsidR="00C03C82" w:rsidRPr="005E3280">
        <w:rPr>
          <w:b/>
          <w:bCs/>
        </w:rPr>
        <w:t>to workplaces</w:t>
      </w:r>
      <w:r w:rsidR="000642E1">
        <w:rPr>
          <w:b/>
          <w:bCs/>
        </w:rPr>
        <w:t xml:space="preserve"> (</w:t>
      </w:r>
      <w:r w:rsidR="000642E1" w:rsidRPr="000642E1">
        <w:rPr>
          <w:b/>
          <w:bCs/>
        </w:rPr>
        <w:t>including digital access</w:t>
      </w:r>
      <w:r w:rsidR="000642E1">
        <w:rPr>
          <w:b/>
          <w:bCs/>
        </w:rPr>
        <w:t>)</w:t>
      </w:r>
      <w:r w:rsidR="003D7963" w:rsidRPr="005E3280">
        <w:rPr>
          <w:b/>
          <w:bCs/>
        </w:rPr>
        <w:t>.</w:t>
      </w:r>
      <w:r w:rsidR="00B642E6" w:rsidRPr="005E3280">
        <w:t xml:space="preserve"> </w:t>
      </w:r>
      <w:r w:rsidR="003D7963" w:rsidRPr="005E3280">
        <w:t>D</w:t>
      </w:r>
      <w:r w:rsidR="00C03C82" w:rsidRPr="005E3280">
        <w:t xml:space="preserve">irect interaction between union representatives and workers is the most effective way to recruit new members and retain existing ones. </w:t>
      </w:r>
      <w:r w:rsidR="005432A0" w:rsidRPr="005E3280">
        <w:t>In many countries it is needed to change the legal guarantees to enter the workplace, lowering the threshold for very small firms</w:t>
      </w:r>
      <w:r w:rsidR="00CE5773" w:rsidRPr="005E3280">
        <w:t xml:space="preserve">. Moreover, </w:t>
      </w:r>
      <w:r w:rsidR="00BB0CB8" w:rsidRPr="005E3280">
        <w:t xml:space="preserve">new way of access </w:t>
      </w:r>
      <w:r w:rsidR="005E3280" w:rsidRPr="005E3280">
        <w:t xml:space="preserve">should be used </w:t>
      </w:r>
      <w:r w:rsidR="005432A0" w:rsidRPr="005E3280">
        <w:t>for atypical workers</w:t>
      </w:r>
      <w:r w:rsidR="005E3280" w:rsidRPr="005E3280">
        <w:t>.</w:t>
      </w:r>
      <w:r w:rsidR="005432A0" w:rsidRPr="005E3280">
        <w:t xml:space="preserve"> </w:t>
      </w:r>
      <w:r w:rsidR="00C03C82" w:rsidRPr="005E3280">
        <w:t>In</w:t>
      </w:r>
      <w:r w:rsidR="005E3280" w:rsidRPr="005E3280">
        <w:t>deed</w:t>
      </w:r>
      <w:r w:rsidR="005E3280">
        <w:t>, in</w:t>
      </w:r>
      <w:r w:rsidR="00C03C82" w:rsidRPr="00C03C82">
        <w:t xml:space="preserve"> today’s world of work, characterized by platform work, telecommuting, and geographically dispersed workforces, digital access rights are equally important. </w:t>
      </w:r>
      <w:r w:rsidR="008B4142" w:rsidRPr="00C03C82">
        <w:t>Online communication tools</w:t>
      </w:r>
      <w:r w:rsidR="00CE1748" w:rsidRPr="00E3730F">
        <w:t>,</w:t>
      </w:r>
      <w:r w:rsidR="008B4142" w:rsidRPr="00E3730F">
        <w:t xml:space="preserve"> like</w:t>
      </w:r>
      <w:r w:rsidR="00C03C82" w:rsidRPr="00C03C82">
        <w:t xml:space="preserve"> company communication systems,</w:t>
      </w:r>
      <w:r w:rsidR="00263629" w:rsidRPr="00E3730F">
        <w:t xml:space="preserve"> e</w:t>
      </w:r>
      <w:r w:rsidR="009A76DF" w:rsidRPr="00E3730F">
        <w:t>-</w:t>
      </w:r>
      <w:r w:rsidR="00263629" w:rsidRPr="00E3730F">
        <w:t>mails,</w:t>
      </w:r>
      <w:r w:rsidR="00C03C82" w:rsidRPr="00C03C82">
        <w:t xml:space="preserve"> virtual notice boards or intranet pages, </w:t>
      </w:r>
      <w:r w:rsidR="009A76DF" w:rsidRPr="00E3730F">
        <w:t>w</w:t>
      </w:r>
      <w:r w:rsidR="00B02129" w:rsidRPr="00E3730F">
        <w:t>ould improve the</w:t>
      </w:r>
      <w:r w:rsidR="00C03C82" w:rsidRPr="00C03C82">
        <w:t xml:space="preserve"> ability </w:t>
      </w:r>
      <w:r w:rsidR="00B02129" w:rsidRPr="00E3730F">
        <w:t xml:space="preserve">of trade unions </w:t>
      </w:r>
      <w:r w:rsidR="00C03C82" w:rsidRPr="00C03C82">
        <w:t>to organi</w:t>
      </w:r>
      <w:r w:rsidR="00B02129" w:rsidRPr="00E3730F">
        <w:t>s</w:t>
      </w:r>
      <w:r w:rsidR="00C03C82" w:rsidRPr="00C03C82">
        <w:t>e virtual meetings with</w:t>
      </w:r>
      <w:r w:rsidR="002D3A7E" w:rsidRPr="00E3730F">
        <w:t xml:space="preserve"> members or other employees</w:t>
      </w:r>
      <w:r w:rsidR="00C03C82" w:rsidRPr="00C03C82">
        <w:t>.</w:t>
      </w:r>
      <w:r w:rsidR="002D3A7E" w:rsidRPr="00E3730F">
        <w:t xml:space="preserve"> </w:t>
      </w:r>
      <w:r w:rsidR="00565CCA" w:rsidRPr="00E3730F">
        <w:t xml:space="preserve">This </w:t>
      </w:r>
      <w:r w:rsidR="00B2632C" w:rsidRPr="00E3730F">
        <w:t xml:space="preserve">is particularly true for the new emerging sectors </w:t>
      </w:r>
      <w:r w:rsidR="00B42999" w:rsidRPr="00E3730F">
        <w:t>yet with a very low trade union density.</w:t>
      </w:r>
      <w:r w:rsidR="008B2593">
        <w:t xml:space="preserve"> </w:t>
      </w:r>
    </w:p>
    <w:p w14:paraId="2245D8CF" w14:textId="162F327B" w:rsidR="009B4D37" w:rsidRPr="00824559" w:rsidRDefault="005E3280" w:rsidP="001B213E">
      <w:pPr>
        <w:pStyle w:val="Sraopastraipa"/>
        <w:numPr>
          <w:ilvl w:val="0"/>
          <w:numId w:val="4"/>
        </w:numPr>
        <w:spacing w:after="240"/>
        <w:ind w:left="426" w:hanging="425"/>
        <w:contextualSpacing w:val="0"/>
        <w:jc w:val="both"/>
        <w:rPr>
          <w:b/>
          <w:bCs/>
        </w:rPr>
      </w:pPr>
      <w:r w:rsidRPr="00824559">
        <w:rPr>
          <w:b/>
          <w:bCs/>
        </w:rPr>
        <w:t>S</w:t>
      </w:r>
      <w:r w:rsidR="009B4D37" w:rsidRPr="00824559">
        <w:rPr>
          <w:b/>
          <w:bCs/>
        </w:rPr>
        <w:t>trike funds to support trade unions’ demands.</w:t>
      </w:r>
      <w:r w:rsidR="009B4D37" w:rsidRPr="00824559">
        <w:t xml:space="preserve"> </w:t>
      </w:r>
      <w:r w:rsidR="00192D34" w:rsidRPr="00824559">
        <w:t>Adopt</w:t>
      </w:r>
      <w:r w:rsidR="00E90999" w:rsidRPr="00824559">
        <w:t xml:space="preserve">ing </w:t>
      </w:r>
      <w:r w:rsidR="00AE7FE0" w:rsidRPr="00824559">
        <w:t xml:space="preserve">a “strike fund”, </w:t>
      </w:r>
      <w:r w:rsidR="007E5EF4">
        <w:t xml:space="preserve">as </w:t>
      </w:r>
      <w:r w:rsidR="00083FC9">
        <w:t xml:space="preserve">they have for instance </w:t>
      </w:r>
      <w:proofErr w:type="gramStart"/>
      <w:r w:rsidR="007E5EF4">
        <w:t>in</w:t>
      </w:r>
      <w:r w:rsidR="00083FC9">
        <w:t xml:space="preserve"> </w:t>
      </w:r>
      <w:r w:rsidR="007E5EF4">
        <w:t xml:space="preserve"> </w:t>
      </w:r>
      <w:r w:rsidR="00AE7FE0" w:rsidRPr="00824559">
        <w:t>Sweden</w:t>
      </w:r>
      <w:proofErr w:type="gramEnd"/>
      <w:r w:rsidR="00A018E1">
        <w:t>,</w:t>
      </w:r>
      <w:r w:rsidR="00AE7FE0" w:rsidRPr="00824559">
        <w:t xml:space="preserve"> Belgium</w:t>
      </w:r>
      <w:r w:rsidR="00C269E5" w:rsidRPr="00824559">
        <w:t>,</w:t>
      </w:r>
      <w:r w:rsidR="00AE7FE0" w:rsidRPr="00824559">
        <w:t xml:space="preserve"> </w:t>
      </w:r>
      <w:r w:rsidR="00A018E1">
        <w:t xml:space="preserve">Germany, Denmark </w:t>
      </w:r>
      <w:r w:rsidR="00EB5E57">
        <w:t>or</w:t>
      </w:r>
      <w:r w:rsidR="00A018E1">
        <w:t xml:space="preserve"> the Netherlands</w:t>
      </w:r>
      <w:r w:rsidR="00F86C56">
        <w:t xml:space="preserve">, </w:t>
      </w:r>
      <w:r w:rsidR="00AE7FE0" w:rsidRPr="00824559">
        <w:t xml:space="preserve">could be useful </w:t>
      </w:r>
      <w:r w:rsidR="005E1E66" w:rsidRPr="00824559">
        <w:t>in improving industrial relations.</w:t>
      </w:r>
      <w:r w:rsidR="00ED2325" w:rsidRPr="00824559">
        <w:t xml:space="preserve"> </w:t>
      </w:r>
      <w:r w:rsidR="00E97735" w:rsidRPr="00824559">
        <w:t>If</w:t>
      </w:r>
      <w:r w:rsidR="00ED2325" w:rsidRPr="00824559">
        <w:t xml:space="preserve"> </w:t>
      </w:r>
      <w:r w:rsidR="005E1E66" w:rsidRPr="00824559">
        <w:t xml:space="preserve">the strike fund is </w:t>
      </w:r>
      <w:r w:rsidR="00AC7240" w:rsidRPr="00824559">
        <w:t>sizeable</w:t>
      </w:r>
      <w:r w:rsidR="00992650" w:rsidRPr="00824559">
        <w:t>,</w:t>
      </w:r>
      <w:r w:rsidR="009A53B5" w:rsidRPr="00824559">
        <w:t xml:space="preserve"> </w:t>
      </w:r>
      <w:r w:rsidR="00ED2325" w:rsidRPr="00824559">
        <w:t xml:space="preserve">employers </w:t>
      </w:r>
      <w:r w:rsidR="00AC7240" w:rsidRPr="00824559">
        <w:t xml:space="preserve">would </w:t>
      </w:r>
      <w:r w:rsidR="00302A9A" w:rsidRPr="00824559">
        <w:t xml:space="preserve">be more inclined to </w:t>
      </w:r>
      <w:r w:rsidR="00ED2325" w:rsidRPr="00824559">
        <w:t>engag</w:t>
      </w:r>
      <w:r w:rsidR="00302A9A" w:rsidRPr="00824559">
        <w:t>e</w:t>
      </w:r>
      <w:r w:rsidR="00ED2325" w:rsidRPr="00824559">
        <w:t xml:space="preserve"> in bargaining</w:t>
      </w:r>
      <w:r w:rsidR="00302A9A" w:rsidRPr="00824559">
        <w:t xml:space="preserve"> to avoid protracted conflict</w:t>
      </w:r>
      <w:r w:rsidR="00ED2325" w:rsidRPr="00824559">
        <w:t xml:space="preserve">. With a </w:t>
      </w:r>
      <w:r w:rsidR="004D7C1B" w:rsidRPr="00824559">
        <w:t xml:space="preserve">substantial </w:t>
      </w:r>
      <w:r w:rsidR="00ED2325" w:rsidRPr="00824559">
        <w:t xml:space="preserve">fund, </w:t>
      </w:r>
      <w:r w:rsidR="006A19B0" w:rsidRPr="00824559">
        <w:t xml:space="preserve">trade </w:t>
      </w:r>
      <w:r w:rsidR="00ED2325" w:rsidRPr="00824559">
        <w:t>unions can cover workers striking for months</w:t>
      </w:r>
      <w:r w:rsidR="00061C1D" w:rsidRPr="00824559">
        <w:t>, thus rendering</w:t>
      </w:r>
      <w:r w:rsidR="00CC330C" w:rsidRPr="00824559">
        <w:t xml:space="preserve"> ineffective any</w:t>
      </w:r>
      <w:r w:rsidR="00ED2325" w:rsidRPr="00824559">
        <w:t xml:space="preserve"> intimidation </w:t>
      </w:r>
      <w:r w:rsidR="00CC330C" w:rsidRPr="00824559">
        <w:t>by</w:t>
      </w:r>
      <w:r w:rsidR="00ED2325" w:rsidRPr="00824559">
        <w:t xml:space="preserve"> employers.</w:t>
      </w:r>
      <w:r w:rsidR="00490C79" w:rsidRPr="00824559">
        <w:t xml:space="preserve"> </w:t>
      </w:r>
      <w:r w:rsidR="00C47532" w:rsidRPr="00824559">
        <w:t xml:space="preserve">This goes in parallel with </w:t>
      </w:r>
      <w:r w:rsidR="0048527A" w:rsidRPr="00824559">
        <w:t>b</w:t>
      </w:r>
      <w:r w:rsidR="00C47532" w:rsidRPr="00824559">
        <w:t xml:space="preserve">etter legal protections of the right to strike and </w:t>
      </w:r>
      <w:r w:rsidR="0048527A" w:rsidRPr="00824559">
        <w:t xml:space="preserve">a </w:t>
      </w:r>
      <w:r w:rsidR="00C47532" w:rsidRPr="00824559">
        <w:t xml:space="preserve">stronger </w:t>
      </w:r>
      <w:r w:rsidR="0048527A" w:rsidRPr="00824559">
        <w:t xml:space="preserve">and </w:t>
      </w:r>
      <w:r w:rsidR="00C47532" w:rsidRPr="00824559">
        <w:t xml:space="preserve">enhanced legal </w:t>
      </w:r>
      <w:r w:rsidR="00D17E05" w:rsidRPr="00824559">
        <w:t>framework</w:t>
      </w:r>
      <w:r w:rsidR="0048527A" w:rsidRPr="00824559">
        <w:t xml:space="preserve"> (l</w:t>
      </w:r>
      <w:r w:rsidR="00D17E05" w:rsidRPr="00824559">
        <w:t>ifting legal, administrative and practical obstacles to strikes</w:t>
      </w:r>
      <w:r w:rsidR="0048527A" w:rsidRPr="00824559">
        <w:t>)</w:t>
      </w:r>
      <w:r w:rsidR="00D17E05" w:rsidRPr="00824559">
        <w:t>.</w:t>
      </w:r>
      <w:r w:rsidR="00320EF4" w:rsidRPr="00824559">
        <w:t xml:space="preserve"> </w:t>
      </w:r>
      <w:r w:rsidR="00824559" w:rsidRPr="00824559">
        <w:t>Furthermore, a</w:t>
      </w:r>
      <w:r w:rsidR="00320EF4" w:rsidRPr="00824559">
        <w:t>lternative methods of actions</w:t>
      </w:r>
      <w:r w:rsidR="00824559" w:rsidRPr="00824559">
        <w:t xml:space="preserve"> can be envisaged, like</w:t>
      </w:r>
      <w:r w:rsidR="00320EF4" w:rsidRPr="00824559">
        <w:t xml:space="preserve"> new forms of conflict for digital workers!</w:t>
      </w:r>
    </w:p>
    <w:p w14:paraId="2353358A" w14:textId="4886B292" w:rsidR="002B13FD" w:rsidRPr="008E0FE3" w:rsidRDefault="00723DCF" w:rsidP="008E0FE3">
      <w:pPr>
        <w:pStyle w:val="Sraopastraipa"/>
        <w:numPr>
          <w:ilvl w:val="0"/>
          <w:numId w:val="4"/>
        </w:numPr>
        <w:spacing w:after="240"/>
        <w:ind w:left="426"/>
        <w:contextualSpacing w:val="0"/>
        <w:jc w:val="both"/>
        <w:rPr>
          <w:b/>
          <w:bCs/>
        </w:rPr>
      </w:pPr>
      <w:r w:rsidRPr="008E0FE3">
        <w:rPr>
          <w:b/>
          <w:bCs/>
        </w:rPr>
        <w:t xml:space="preserve">Preventing </w:t>
      </w:r>
      <w:r w:rsidR="00772C45" w:rsidRPr="008E0FE3">
        <w:rPr>
          <w:b/>
          <w:bCs/>
        </w:rPr>
        <w:t>trade union busting</w:t>
      </w:r>
      <w:r w:rsidR="003D7963" w:rsidRPr="008E0FE3">
        <w:rPr>
          <w:b/>
          <w:bCs/>
        </w:rPr>
        <w:t>.</w:t>
      </w:r>
      <w:r w:rsidR="00772C45">
        <w:t xml:space="preserve"> P</w:t>
      </w:r>
      <w:r w:rsidR="00C03C82" w:rsidRPr="00C03C82">
        <w:t xml:space="preserve">rotect union </w:t>
      </w:r>
      <w:r w:rsidR="00772C45">
        <w:t xml:space="preserve">members and </w:t>
      </w:r>
      <w:r w:rsidR="00C03C82" w:rsidRPr="00C03C82">
        <w:t>activities by preventing anti-union practices, such as discrimination against union members or obstruction of union efforts</w:t>
      </w:r>
      <w:r w:rsidR="00AC6170">
        <w:t>, by improv</w:t>
      </w:r>
      <w:r w:rsidR="00003962">
        <w:t>ing</w:t>
      </w:r>
      <w:r w:rsidR="00AC6170">
        <w:t xml:space="preserve"> the m</w:t>
      </w:r>
      <w:r w:rsidR="00AC6170" w:rsidRPr="00AC6170">
        <w:t>onitoring on the effective legal protections and anti-discrimination law</w:t>
      </w:r>
      <w:r w:rsidR="006B3148">
        <w:t>. This could be done also by</w:t>
      </w:r>
      <w:r w:rsidR="0022591F">
        <w:t xml:space="preserve"> </w:t>
      </w:r>
      <w:r w:rsidR="006B3148">
        <w:t>i</w:t>
      </w:r>
      <w:r w:rsidR="0022591F" w:rsidRPr="0022591F">
        <w:t>ncreasing the number and capacity of labour inspectors</w:t>
      </w:r>
      <w:r w:rsidR="00AC6170">
        <w:t xml:space="preserve">. </w:t>
      </w:r>
      <w:r w:rsidR="00C03C82" w:rsidRPr="00C03C82">
        <w:t xml:space="preserve">For example, in Bulgaria, </w:t>
      </w:r>
      <w:r w:rsidR="0068565E">
        <w:t xml:space="preserve">a </w:t>
      </w:r>
      <w:r w:rsidR="00C03C82" w:rsidRPr="00C03C82">
        <w:t xml:space="preserve">legislative reform introduced in August 2023 </w:t>
      </w:r>
      <w:r w:rsidR="00C03C82" w:rsidRPr="00C03C82">
        <w:lastRenderedPageBreak/>
        <w:t>made it a criminal offense—punishable by one to five years in prison—for employers to hinder workers’ rights to organi</w:t>
      </w:r>
      <w:r w:rsidR="00F67406" w:rsidRPr="00E3730F">
        <w:t>s</w:t>
      </w:r>
      <w:r w:rsidR="00C03C82" w:rsidRPr="00C03C82">
        <w:t>e.</w:t>
      </w:r>
      <w:r w:rsidR="00F13C36" w:rsidRPr="00E3730F">
        <w:t xml:space="preserve"> </w:t>
      </w:r>
      <w:r w:rsidR="002322E0">
        <w:t xml:space="preserve">Or in Czechia, where </w:t>
      </w:r>
      <w:r w:rsidR="008E0FE3">
        <w:t>t</w:t>
      </w:r>
      <w:r w:rsidR="004B54FB">
        <w:t>he quick and strict application of the legislation protecting whistleblowers can be beneficial for the trade</w:t>
      </w:r>
      <w:r w:rsidR="008E0FE3">
        <w:t xml:space="preserve"> </w:t>
      </w:r>
      <w:r w:rsidR="004B54FB">
        <w:t>unionists uncovering maltreatment of employees at the workplace, because it can help trade union members</w:t>
      </w:r>
      <w:r w:rsidR="008E0FE3">
        <w:t xml:space="preserve"> </w:t>
      </w:r>
      <w:r w:rsidR="004B54FB">
        <w:t xml:space="preserve">gain protection from union busting. </w:t>
      </w:r>
      <w:r w:rsidR="002D0CCF">
        <w:t>More s</w:t>
      </w:r>
      <w:r w:rsidR="002D0CCF" w:rsidRPr="002D0CCF">
        <w:t xml:space="preserve">evere sanctions </w:t>
      </w:r>
      <w:r w:rsidR="002D0CCF">
        <w:t xml:space="preserve">are required </w:t>
      </w:r>
      <w:r w:rsidR="002D0CCF" w:rsidRPr="002D0CCF">
        <w:t>(</w:t>
      </w:r>
      <w:r w:rsidR="00ED2F2A">
        <w:t>like the</w:t>
      </w:r>
      <w:r w:rsidR="002D0CCF" w:rsidRPr="002D0CCF">
        <w:t xml:space="preserve"> exclusion from public funds) especially in </w:t>
      </w:r>
      <w:r w:rsidR="000320D3">
        <w:t xml:space="preserve">particular sectors </w:t>
      </w:r>
      <w:r w:rsidR="000320D3" w:rsidRPr="002D0CCF">
        <w:t>(agriculture, HORECA, construction, logistics)</w:t>
      </w:r>
      <w:r w:rsidR="00DB7502">
        <w:t xml:space="preserve"> where worker</w:t>
      </w:r>
      <w:r w:rsidR="005567EA">
        <w:t>s</w:t>
      </w:r>
      <w:r w:rsidR="00DB7502">
        <w:t xml:space="preserve"> are more likely to be </w:t>
      </w:r>
      <w:r w:rsidR="002D0CCF" w:rsidRPr="002D0CCF">
        <w:t>at-risk</w:t>
      </w:r>
      <w:r w:rsidR="00ED2F2A">
        <w:t>-of-</w:t>
      </w:r>
      <w:r w:rsidR="002D0CCF" w:rsidRPr="002D0CCF">
        <w:t>poverty and over-exploit</w:t>
      </w:r>
      <w:r w:rsidR="002B13FD">
        <w:t>ed.</w:t>
      </w:r>
      <w:r w:rsidR="007F468D">
        <w:t xml:space="preserve"> Trade unions could provide legal support to </w:t>
      </w:r>
      <w:r w:rsidR="00EC3156">
        <w:t xml:space="preserve">workers </w:t>
      </w:r>
      <w:r w:rsidR="007F468D">
        <w:t>in case of problems at work or with some illegal employer’s actions.</w:t>
      </w:r>
    </w:p>
    <w:p w14:paraId="3AABA333" w14:textId="221457FD" w:rsidR="000C48DA" w:rsidRPr="00AD71F3" w:rsidRDefault="000F5906" w:rsidP="001B213E">
      <w:pPr>
        <w:pStyle w:val="Sraopastraipa"/>
        <w:numPr>
          <w:ilvl w:val="0"/>
          <w:numId w:val="4"/>
        </w:numPr>
        <w:spacing w:after="240"/>
        <w:ind w:left="426" w:hanging="425"/>
        <w:contextualSpacing w:val="0"/>
        <w:jc w:val="both"/>
        <w:rPr>
          <w:b/>
          <w:bCs/>
        </w:rPr>
      </w:pPr>
      <w:r>
        <w:rPr>
          <w:b/>
          <w:bCs/>
        </w:rPr>
        <w:t>Providing i</w:t>
      </w:r>
      <w:r w:rsidR="00501C8B">
        <w:rPr>
          <w:b/>
          <w:bCs/>
        </w:rPr>
        <w:t>nformation</w:t>
      </w:r>
      <w:r w:rsidR="00722AD0" w:rsidRPr="00AD71F3">
        <w:rPr>
          <w:b/>
          <w:bCs/>
        </w:rPr>
        <w:t xml:space="preserve"> </w:t>
      </w:r>
      <w:r w:rsidR="00B461BF" w:rsidRPr="00AD71F3">
        <w:rPr>
          <w:b/>
          <w:bCs/>
        </w:rPr>
        <w:t xml:space="preserve">on </w:t>
      </w:r>
      <w:r>
        <w:rPr>
          <w:b/>
          <w:bCs/>
        </w:rPr>
        <w:t xml:space="preserve">the </w:t>
      </w:r>
      <w:r w:rsidR="00B461BF" w:rsidRPr="00AD71F3">
        <w:rPr>
          <w:b/>
          <w:bCs/>
        </w:rPr>
        <w:t>trade unions at the workplace</w:t>
      </w:r>
      <w:r w:rsidR="003D7963">
        <w:t>.</w:t>
      </w:r>
      <w:r w:rsidR="00B461BF" w:rsidRPr="001A19A5">
        <w:t xml:space="preserve"> I</w:t>
      </w:r>
      <w:r w:rsidR="006D03F6" w:rsidRPr="001A19A5">
        <w:t xml:space="preserve">t would </w:t>
      </w:r>
      <w:r w:rsidR="00761C6D" w:rsidRPr="001A19A5">
        <w:t xml:space="preserve">also be </w:t>
      </w:r>
      <w:r w:rsidR="00301FE5" w:rsidRPr="001A19A5">
        <w:t>useful</w:t>
      </w:r>
      <w:r w:rsidR="00B461BF" w:rsidRPr="001A19A5">
        <w:t xml:space="preserve"> </w:t>
      </w:r>
      <w:r w:rsidR="00301FE5" w:rsidRPr="001A19A5">
        <w:t>a measure</w:t>
      </w:r>
      <w:r w:rsidR="006D03F6" w:rsidRPr="001A19A5">
        <w:t xml:space="preserve"> to establish </w:t>
      </w:r>
      <w:r w:rsidR="00761C6D" w:rsidRPr="001A19A5">
        <w:t>a sort of duty for the employers to inform workers that (and which) trade unions are active in the enterprise, and point at the possibility of membership</w:t>
      </w:r>
      <w:r w:rsidR="002A1EE3" w:rsidRPr="001A19A5">
        <w:t>. Educational programmes on collectivism and on collective rights would also help in this sense.</w:t>
      </w:r>
    </w:p>
    <w:p w14:paraId="12F6B57C" w14:textId="099020B8" w:rsidR="00EA2518" w:rsidRDefault="003D7963" w:rsidP="001B213E">
      <w:pPr>
        <w:pStyle w:val="Sraopastraipa"/>
        <w:numPr>
          <w:ilvl w:val="0"/>
          <w:numId w:val="4"/>
        </w:numPr>
        <w:spacing w:after="240"/>
        <w:ind w:left="426" w:hanging="425"/>
        <w:contextualSpacing w:val="0"/>
        <w:jc w:val="both"/>
      </w:pPr>
      <w:r w:rsidRPr="000C48DA">
        <w:rPr>
          <w:b/>
          <w:bCs/>
        </w:rPr>
        <w:t>The right to collective redress in case of violation of agreement</w:t>
      </w:r>
      <w:r>
        <w:t xml:space="preserve">. </w:t>
      </w:r>
      <w:r w:rsidR="00C03C82" w:rsidRPr="00C03C82">
        <w:t>Another measure to address the power imbalance is introducing the right to collective redress. When employers violate collective agreements, it is often challenging for individual workers to take legal action. With collective redress, unions can pursue legal claims on behalf of employees, ensuring better enforcement of agreements.</w:t>
      </w:r>
    </w:p>
    <w:p w14:paraId="26EEAA35" w14:textId="7D23A945" w:rsidR="00C03C82" w:rsidRPr="00C03C82" w:rsidRDefault="00EA2518" w:rsidP="001B213E">
      <w:pPr>
        <w:pStyle w:val="Sraopastraipa"/>
        <w:numPr>
          <w:ilvl w:val="0"/>
          <w:numId w:val="4"/>
        </w:numPr>
        <w:ind w:left="426" w:hanging="425"/>
        <w:jc w:val="both"/>
      </w:pPr>
      <w:r w:rsidRPr="00EA2518">
        <w:rPr>
          <w:b/>
          <w:bCs/>
        </w:rPr>
        <w:t xml:space="preserve">Capacity Building. </w:t>
      </w:r>
      <w:r w:rsidR="00C03C82" w:rsidRPr="00C03C82">
        <w:t xml:space="preserve">Finally, public financial support from both European and national levels is vital to strengthen the capacity of unions and employers’ organizations. </w:t>
      </w:r>
      <w:r w:rsidR="009E1E02">
        <w:t xml:space="preserve">Capacity building is meant in terms of </w:t>
      </w:r>
      <w:r w:rsidR="00C03C82" w:rsidRPr="00C03C82">
        <w:t xml:space="preserve">providing </w:t>
      </w:r>
      <w:r w:rsidR="00DC718C">
        <w:t xml:space="preserve">human and financial </w:t>
      </w:r>
      <w:r w:rsidR="00C03C82" w:rsidRPr="00C03C82">
        <w:t xml:space="preserve">resources for organizing, training, and raising awareness of the benefits of </w:t>
      </w:r>
      <w:r w:rsidR="003D2102">
        <w:t xml:space="preserve">collective </w:t>
      </w:r>
      <w:r w:rsidR="00C03C82" w:rsidRPr="00C03C82">
        <w:t>bargaining and effective negotiation strategies.</w:t>
      </w:r>
    </w:p>
    <w:p w14:paraId="43195DD9" w14:textId="3C42FB73" w:rsidR="00BE69E2" w:rsidRPr="007329F0" w:rsidRDefault="00E3730F" w:rsidP="000242C6">
      <w:pPr>
        <w:pStyle w:val="Antrat1"/>
      </w:pPr>
      <w:bookmarkStart w:id="2" w:name="_Toc189731530"/>
      <w:r w:rsidRPr="000242C6">
        <w:rPr>
          <w:rFonts w:ascii="Oswald Medium" w:hAnsi="Oswald Medium"/>
          <w:b/>
          <w:bCs/>
          <w:color w:val="C00000"/>
        </w:rPr>
        <w:t>Measures to strengthen e</w:t>
      </w:r>
      <w:r w:rsidR="00ED1DE6" w:rsidRPr="000242C6">
        <w:rPr>
          <w:rFonts w:ascii="Oswald Medium" w:hAnsi="Oswald Medium"/>
          <w:b/>
          <w:bCs/>
          <w:color w:val="C00000"/>
        </w:rPr>
        <w:t>mployer organisation</w:t>
      </w:r>
      <w:r w:rsidR="002362F2" w:rsidRPr="000242C6">
        <w:rPr>
          <w:rFonts w:ascii="Oswald Medium" w:hAnsi="Oswald Medium"/>
          <w:b/>
          <w:bCs/>
          <w:color w:val="C00000"/>
        </w:rPr>
        <w:t>s</w:t>
      </w:r>
      <w:bookmarkEnd w:id="2"/>
    </w:p>
    <w:p w14:paraId="6E6815D8" w14:textId="77777777" w:rsidR="0032147C" w:rsidRDefault="00953140" w:rsidP="001B213E">
      <w:pPr>
        <w:pStyle w:val="Sraopastraipa"/>
        <w:numPr>
          <w:ilvl w:val="0"/>
          <w:numId w:val="6"/>
        </w:numPr>
        <w:spacing w:after="240"/>
        <w:ind w:left="426" w:hanging="425"/>
        <w:contextualSpacing w:val="0"/>
        <w:jc w:val="both"/>
      </w:pPr>
      <w:r w:rsidRPr="00953140">
        <w:rPr>
          <w:b/>
          <w:bCs/>
        </w:rPr>
        <w:t>Strengthening</w:t>
      </w:r>
      <w:r w:rsidR="00D00A9D" w:rsidRPr="00953140">
        <w:rPr>
          <w:b/>
          <w:bCs/>
        </w:rPr>
        <w:t xml:space="preserve"> </w:t>
      </w:r>
      <w:r w:rsidRPr="00953140">
        <w:rPr>
          <w:b/>
          <w:bCs/>
        </w:rPr>
        <w:t>of employers’ organisations at sectoral level.</w:t>
      </w:r>
      <w:r>
        <w:t xml:space="preserve"> </w:t>
      </w:r>
      <w:r w:rsidR="00812071" w:rsidRPr="00812071">
        <w:t>Sectoral collective bargaining depends on strong and cooperative employers' organizations. In Central and Eastern European countries, low collective bargaining coverage is often linked to fragmented and weak employers' organizations, as well as their resistance to negotiating at the sectoral level. Therefore, measures to establish and strengthen such organizations</w:t>
      </w:r>
      <w:r w:rsidR="000F52B7" w:rsidRPr="00F44F95">
        <w:t xml:space="preserve">, </w:t>
      </w:r>
      <w:r w:rsidR="00812071" w:rsidRPr="00812071">
        <w:t>and to foster their willingness to engage in negotiations</w:t>
      </w:r>
      <w:r w:rsidR="000F52B7" w:rsidRPr="00F44F95">
        <w:t xml:space="preserve">, </w:t>
      </w:r>
      <w:r w:rsidR="00812071" w:rsidRPr="00812071">
        <w:t>are crucial for improving coverage.</w:t>
      </w:r>
    </w:p>
    <w:p w14:paraId="0CA72A24" w14:textId="5388A2A3" w:rsidR="0056204A" w:rsidRDefault="0032147C" w:rsidP="001B213E">
      <w:pPr>
        <w:pStyle w:val="Sraopastraipa"/>
        <w:numPr>
          <w:ilvl w:val="0"/>
          <w:numId w:val="6"/>
        </w:numPr>
        <w:spacing w:after="240"/>
        <w:ind w:left="426" w:hanging="425"/>
        <w:contextualSpacing w:val="0"/>
        <w:jc w:val="both"/>
      </w:pPr>
      <w:r w:rsidRPr="0032147C">
        <w:rPr>
          <w:b/>
          <w:bCs/>
        </w:rPr>
        <w:t>Obligation for employers to engage in sectoral collective bargaining</w:t>
      </w:r>
      <w:r w:rsidRPr="0056204A">
        <w:rPr>
          <w:b/>
          <w:bCs/>
        </w:rPr>
        <w:t>.</w:t>
      </w:r>
      <w:r>
        <w:t xml:space="preserve"> </w:t>
      </w:r>
      <w:r w:rsidR="00812071" w:rsidRPr="00812071">
        <w:t xml:space="preserve">One key strategy is introducing a legal requirement for employers to regularly participate in sectoral bargaining, as practiced in France. </w:t>
      </w:r>
      <w:r w:rsidR="00754739" w:rsidRPr="00F44F95">
        <w:t>This approach does not require employers to conclude agreements but ensures regular negotiations with trade unions</w:t>
      </w:r>
      <w:r w:rsidR="009B2047" w:rsidRPr="00F44F95">
        <w:t>.</w:t>
      </w:r>
      <w:r w:rsidR="00812071" w:rsidRPr="00812071">
        <w:t xml:space="preserve"> Initial discussions can </w:t>
      </w:r>
      <w:r w:rsidR="00812071" w:rsidRPr="00812071">
        <w:lastRenderedPageBreak/>
        <w:t>focus on less contentious topics, such as skills development, creating a foundation of trust before addressing critical issues like wages or working hours.</w:t>
      </w:r>
      <w:r w:rsidR="00A16BCE" w:rsidRPr="00F44F95">
        <w:t xml:space="preserve"> The idea i</w:t>
      </w:r>
      <w:r w:rsidR="00477F48">
        <w:t>s</w:t>
      </w:r>
      <w:r w:rsidR="00A16BCE" w:rsidRPr="00F44F95">
        <w:t xml:space="preserve"> to oblig</w:t>
      </w:r>
      <w:r w:rsidR="0018021E" w:rsidRPr="00F44F95">
        <w:t xml:space="preserve">e them </w:t>
      </w:r>
      <w:r w:rsidR="00A16BCE" w:rsidRPr="00F44F95">
        <w:t xml:space="preserve">to enter into negotiations in order to establish a negotiation culture </w:t>
      </w:r>
      <w:r w:rsidR="00477F48">
        <w:t>and</w:t>
      </w:r>
      <w:r w:rsidR="00A16BCE" w:rsidRPr="00F44F95">
        <w:t xml:space="preserve"> permanent relation</w:t>
      </w:r>
      <w:r w:rsidR="00477F48">
        <w:t>s</w:t>
      </w:r>
      <w:r w:rsidR="00E3572E" w:rsidRPr="00F44F95">
        <w:t>.</w:t>
      </w:r>
    </w:p>
    <w:p w14:paraId="6CE0DA33" w14:textId="0172C149" w:rsidR="00371DEA" w:rsidRDefault="00371DEA" w:rsidP="001B213E">
      <w:pPr>
        <w:pStyle w:val="Sraopastraipa"/>
        <w:numPr>
          <w:ilvl w:val="0"/>
          <w:numId w:val="6"/>
        </w:numPr>
        <w:spacing w:after="240"/>
        <w:ind w:left="426" w:hanging="425"/>
        <w:contextualSpacing w:val="0"/>
        <w:jc w:val="both"/>
      </w:pPr>
      <w:r w:rsidRPr="00371DEA">
        <w:rPr>
          <w:b/>
          <w:bCs/>
        </w:rPr>
        <w:t>Creation of bargaining councils.</w:t>
      </w:r>
      <w:r>
        <w:t xml:space="preserve"> </w:t>
      </w:r>
      <w:r w:rsidR="00812071" w:rsidRPr="00812071">
        <w:t>Another potential measure is the creation of "</w:t>
      </w:r>
      <w:r w:rsidR="00AA13EC">
        <w:t xml:space="preserve">sectoral </w:t>
      </w:r>
      <w:r w:rsidR="00812071" w:rsidRPr="00812071">
        <w:t xml:space="preserve">bargaining councils," </w:t>
      </w:r>
      <w:r w:rsidR="000F52B7" w:rsidRPr="00F44F95">
        <w:t>on the example</w:t>
      </w:r>
      <w:r w:rsidR="00E62386" w:rsidRPr="00F44F95">
        <w:t xml:space="preserve"> of</w:t>
      </w:r>
      <w:r w:rsidR="00812071" w:rsidRPr="00812071">
        <w:t xml:space="preserve"> Ireland’s “joint </w:t>
      </w:r>
      <w:r w:rsidR="00E62386" w:rsidRPr="00F44F95">
        <w:t>labour</w:t>
      </w:r>
      <w:r w:rsidR="00812071" w:rsidRPr="00812071">
        <w:t xml:space="preserve"> committees”</w:t>
      </w:r>
      <w:r w:rsidR="00E62386" w:rsidRPr="00F44F95">
        <w:t xml:space="preserve">. </w:t>
      </w:r>
      <w:r w:rsidR="00812071" w:rsidRPr="00812071">
        <w:t>These councils, composed of equal representatives from employers and trade unions, would establish legally enforceable minimum standards in sectors with weak bargaining systems and low wages. If negotiations fail, the state would intervene and legislate the terms</w:t>
      </w:r>
      <w:r w:rsidR="00E62386" w:rsidRPr="00F44F95">
        <w:t xml:space="preserve">, </w:t>
      </w:r>
      <w:r w:rsidR="00812071" w:rsidRPr="00812071">
        <w:t>an approach known as "bargaining in the shadow of the law."</w:t>
      </w:r>
    </w:p>
    <w:p w14:paraId="4EB06306" w14:textId="563E2BB2" w:rsidR="00812071" w:rsidRPr="00F44F95" w:rsidRDefault="00287633" w:rsidP="001B213E">
      <w:pPr>
        <w:pStyle w:val="Sraopastraipa"/>
        <w:numPr>
          <w:ilvl w:val="0"/>
          <w:numId w:val="6"/>
        </w:numPr>
        <w:spacing w:after="240"/>
        <w:ind w:left="426" w:hanging="425"/>
        <w:contextualSpacing w:val="0"/>
        <w:jc w:val="both"/>
      </w:pPr>
      <w:r w:rsidRPr="00287633">
        <w:rPr>
          <w:b/>
          <w:bCs/>
        </w:rPr>
        <w:t>“Chamber system”.</w:t>
      </w:r>
      <w:r>
        <w:t xml:space="preserve"> </w:t>
      </w:r>
      <w:r w:rsidR="00812071" w:rsidRPr="00812071">
        <w:t>A more ambitious institutional reform could involve adopting a chamber system, where membership is mandatory for all companies</w:t>
      </w:r>
      <w:r w:rsidR="000E7573" w:rsidRPr="00F44F95">
        <w:t xml:space="preserve">, </w:t>
      </w:r>
      <w:proofErr w:type="gramStart"/>
      <w:r w:rsidR="000E7573" w:rsidRPr="00F44F95">
        <w:t xml:space="preserve">and </w:t>
      </w:r>
      <w:r w:rsidR="00701525" w:rsidRPr="00F44F95">
        <w:t>,</w:t>
      </w:r>
      <w:proofErr w:type="gramEnd"/>
      <w:r w:rsidR="00701525" w:rsidRPr="00F44F95">
        <w:t xml:space="preserve"> and which</w:t>
      </w:r>
      <w:r w:rsidR="001A4E65" w:rsidRPr="00F44F95">
        <w:t xml:space="preserve"> on the employer-side negotiates sectoral collective agreements. </w:t>
      </w:r>
      <w:r w:rsidR="00812071" w:rsidRPr="00812071">
        <w:t>This system, as seen in Austria, guarantees comprehensive sectoral bargaining coverage, approaching 100%.</w:t>
      </w:r>
    </w:p>
    <w:p w14:paraId="17AB77BD" w14:textId="1DD225B7" w:rsidR="00FF2A0B" w:rsidRDefault="0083170B" w:rsidP="001B213E">
      <w:pPr>
        <w:numPr>
          <w:ilvl w:val="0"/>
          <w:numId w:val="6"/>
        </w:numPr>
        <w:spacing w:after="240"/>
        <w:ind w:left="426" w:hanging="425"/>
        <w:jc w:val="both"/>
      </w:pPr>
      <w:r w:rsidRPr="0083170B">
        <w:rPr>
          <w:b/>
          <w:bCs/>
        </w:rPr>
        <w:t>Financial incentives for companies to become member of sectoral employers’ association.</w:t>
      </w:r>
      <w:r>
        <w:rPr>
          <w:b/>
          <w:bCs/>
        </w:rPr>
        <w:t xml:space="preserve"> </w:t>
      </w:r>
      <w:r w:rsidR="00812071" w:rsidRPr="00812071">
        <w:t>Financial incentives could further encourage employers to join associations and participate in collective bargaining. For example, state-provided tax benefits for employee payments or benefits could be linked to employers’ compliance with collective agreements. Additionally, making employers’ association membership fees tax-deductible could mirror the treatment of union fees and provide further motivation to participate</w:t>
      </w:r>
      <w:r w:rsidR="004F259D">
        <w:t xml:space="preserve">, as </w:t>
      </w:r>
      <w:r w:rsidR="0006031E">
        <w:t>in</w:t>
      </w:r>
      <w:r w:rsidR="004F259D">
        <w:t xml:space="preserve"> the case of Czech e</w:t>
      </w:r>
      <w:r w:rsidR="000A6D57">
        <w:t>mployers</w:t>
      </w:r>
      <w:r w:rsidR="00812071" w:rsidRPr="00812071">
        <w:t>.</w:t>
      </w:r>
    </w:p>
    <w:p w14:paraId="57A83EB1" w14:textId="48849952" w:rsidR="000672BA" w:rsidRDefault="00FF2A0B" w:rsidP="001B213E">
      <w:pPr>
        <w:numPr>
          <w:ilvl w:val="0"/>
          <w:numId w:val="6"/>
        </w:numPr>
        <w:ind w:left="426" w:hanging="425"/>
        <w:jc w:val="both"/>
      </w:pPr>
      <w:r>
        <w:rPr>
          <w:b/>
          <w:bCs/>
        </w:rPr>
        <w:t xml:space="preserve">Possibility </w:t>
      </w:r>
      <w:r w:rsidR="00371EA5">
        <w:rPr>
          <w:b/>
          <w:bCs/>
        </w:rPr>
        <w:t>to</w:t>
      </w:r>
      <w:r>
        <w:rPr>
          <w:b/>
          <w:bCs/>
        </w:rPr>
        <w:t xml:space="preserve"> derogat</w:t>
      </w:r>
      <w:r w:rsidR="00371EA5">
        <w:rPr>
          <w:b/>
          <w:bCs/>
        </w:rPr>
        <w:t>e</w:t>
      </w:r>
      <w:r>
        <w:rPr>
          <w:b/>
          <w:bCs/>
        </w:rPr>
        <w:t xml:space="preserve"> from the law (?</w:t>
      </w:r>
      <w:r>
        <w:t xml:space="preserve">). </w:t>
      </w:r>
      <w:r w:rsidR="000672BA">
        <w:t>Finally, a discussion could be envi</w:t>
      </w:r>
      <w:r w:rsidR="002E0A00">
        <w:t xml:space="preserve">saged about whether derogations from labour law, via collective agreements, would incentivise employers to collectively bargain. In such a case, derogations should only be allowed under strict circumstances: only if labour law is already extensive; on a limited number of topics; only agreed with independent trade unions; workers should provenly get something in return. </w:t>
      </w:r>
      <w:r w:rsidR="005C0B24">
        <w:t>However, t</w:t>
      </w:r>
      <w:r w:rsidR="002E0A00">
        <w:t>he increase of yellow unions, as a result of the possibility to derogate from labour law, is a potential risk.</w:t>
      </w:r>
    </w:p>
    <w:p w14:paraId="0CCF7079" w14:textId="2DE2B701" w:rsidR="005065B6" w:rsidRPr="000242C6" w:rsidRDefault="00BA53EA" w:rsidP="000242C6">
      <w:pPr>
        <w:pStyle w:val="Antrat1"/>
        <w:rPr>
          <w:rFonts w:ascii="Oswald Medium" w:hAnsi="Oswald Medium"/>
          <w:b/>
          <w:bCs/>
          <w:color w:val="C00000"/>
        </w:rPr>
      </w:pPr>
      <w:bookmarkStart w:id="3" w:name="_Toc189731531"/>
      <w:r w:rsidRPr="000242C6">
        <w:rPr>
          <w:rFonts w:ascii="Oswald Medium" w:hAnsi="Oswald Medium"/>
          <w:b/>
          <w:bCs/>
          <w:color w:val="C00000"/>
        </w:rPr>
        <w:t>Institutional</w:t>
      </w:r>
      <w:r w:rsidR="00D270A1" w:rsidRPr="000242C6">
        <w:rPr>
          <w:rFonts w:ascii="Oswald Medium" w:hAnsi="Oswald Medium"/>
          <w:b/>
          <w:bCs/>
          <w:color w:val="C00000"/>
        </w:rPr>
        <w:t>/political support for sectoral bargaining</w:t>
      </w:r>
      <w:bookmarkEnd w:id="3"/>
      <w:r w:rsidR="007329F0" w:rsidRPr="000242C6">
        <w:rPr>
          <w:rFonts w:ascii="Oswald Medium" w:hAnsi="Oswald Medium"/>
          <w:b/>
          <w:bCs/>
          <w:color w:val="C00000"/>
        </w:rPr>
        <w:t xml:space="preserve"> </w:t>
      </w:r>
    </w:p>
    <w:p w14:paraId="5905BFC7" w14:textId="082F3ECF" w:rsidR="0096172A" w:rsidRDefault="001D2A7B" w:rsidP="001B213E">
      <w:pPr>
        <w:pStyle w:val="Sraopastraipa"/>
        <w:numPr>
          <w:ilvl w:val="0"/>
          <w:numId w:val="7"/>
        </w:numPr>
        <w:spacing w:after="240"/>
        <w:ind w:left="426" w:hanging="425"/>
        <w:contextualSpacing w:val="0"/>
        <w:jc w:val="both"/>
      </w:pPr>
      <w:r w:rsidRPr="001D2A7B">
        <w:rPr>
          <w:b/>
          <w:bCs/>
        </w:rPr>
        <w:t>More effective extension of collective agreements.</w:t>
      </w:r>
      <w:r>
        <w:t xml:space="preserve"> </w:t>
      </w:r>
      <w:r w:rsidR="0096172A" w:rsidRPr="005065B6">
        <w:t>While strengthening trade unions and employers' associations indirectly promotes collective bargaining, directly bolstering sectoral bargaining institutions is key to increasing collective bargaining coverage. One of the most effective and widely used methods in the EU is the application of extension mechanisms. These ensure that sectoral agreements also apply to companies and workers who are not members of the signatory organi</w:t>
      </w:r>
      <w:r w:rsidR="00460F82" w:rsidRPr="005065B6">
        <w:t>s</w:t>
      </w:r>
      <w:r w:rsidR="0096172A" w:rsidRPr="005065B6">
        <w:t xml:space="preserve">ations. To improve the effectiveness of such </w:t>
      </w:r>
      <w:r w:rsidR="0096172A" w:rsidRPr="005065B6">
        <w:lastRenderedPageBreak/>
        <w:t>mechanisms, lowering the representativity threshold for signatory employers’ associations</w:t>
      </w:r>
      <w:r w:rsidR="009E7096" w:rsidRPr="005065B6">
        <w:t xml:space="preserve"> (</w:t>
      </w:r>
      <w:r w:rsidR="0096172A" w:rsidRPr="005065B6">
        <w:t>currently set at 50% of employees covered in many cases</w:t>
      </w:r>
      <w:r w:rsidR="009E7096" w:rsidRPr="005065B6">
        <w:t xml:space="preserve">) </w:t>
      </w:r>
      <w:r w:rsidR="0096172A" w:rsidRPr="005065B6">
        <w:t>could be considered.</w:t>
      </w:r>
    </w:p>
    <w:p w14:paraId="54DDE43E" w14:textId="77777777" w:rsidR="00021BFF" w:rsidRDefault="00021BFF" w:rsidP="00073770">
      <w:pPr>
        <w:numPr>
          <w:ilvl w:val="0"/>
          <w:numId w:val="7"/>
        </w:numPr>
        <w:spacing w:after="240"/>
        <w:ind w:left="426" w:hanging="425"/>
        <w:jc w:val="both"/>
      </w:pPr>
      <w:r w:rsidRPr="00021BFF">
        <w:rPr>
          <w:b/>
          <w:bCs/>
        </w:rPr>
        <w:t>Developing sectoral collective bargaining.</w:t>
      </w:r>
      <w:r w:rsidRPr="00260F25">
        <w:t xml:space="preserve"> One condition that would surely support industrial relations would be the strengthening or the introduction of a legal framework for sectoral collective bargaining, with clear rules of engagement, negotiation mandates, roles and responsibilities. This would help developing bipartite negotiation structures at sectoral and intersectoral level. Where sectoral bargaining exists, a comprehensive modernisation of legal regulations, including clarification of process definitions and the addition of missing legal provisions in the field of collective bargaining are needed. This would help having fewer legal disputes and ambiguities in bargaining processes, and in turn, faster and more efficient negotiations.</w:t>
      </w:r>
    </w:p>
    <w:p w14:paraId="5A52D895" w14:textId="38160F70" w:rsidR="00095A09" w:rsidRDefault="00095A09" w:rsidP="00095A09">
      <w:pPr>
        <w:numPr>
          <w:ilvl w:val="0"/>
          <w:numId w:val="7"/>
        </w:numPr>
        <w:ind w:left="426" w:hanging="425"/>
        <w:jc w:val="both"/>
      </w:pPr>
      <w:r w:rsidRPr="00C85490">
        <w:rPr>
          <w:b/>
          <w:bCs/>
        </w:rPr>
        <w:t>Promoting multi-employer bargaining.</w:t>
      </w:r>
      <w:r>
        <w:t xml:space="preserve"> </w:t>
      </w:r>
      <w:r w:rsidRPr="0096172A">
        <w:t xml:space="preserve">In countries where collective bargaining primarily occurs at the company level, promoting multi-employer bargaining could serve as a stepping stone to sectoral agreements. This approach is particularly useful in industries with a small number of dominant companies. By securing agreements with key players, a significant portion of workers in the sector would be covered, creating pressure on smaller companies to participate. </w:t>
      </w:r>
    </w:p>
    <w:p w14:paraId="70D6DDF3" w14:textId="585BCD40" w:rsidR="00A34473" w:rsidRPr="0011743B" w:rsidRDefault="00264542" w:rsidP="00073770">
      <w:pPr>
        <w:numPr>
          <w:ilvl w:val="0"/>
          <w:numId w:val="7"/>
        </w:numPr>
        <w:spacing w:after="240"/>
        <w:ind w:left="426" w:hanging="425"/>
        <w:jc w:val="both"/>
      </w:pPr>
      <w:r w:rsidRPr="00021BFF">
        <w:rPr>
          <w:b/>
          <w:bCs/>
        </w:rPr>
        <w:t xml:space="preserve">Public contracts and economic subsidies only for companies which accept and apply collective agreements. </w:t>
      </w:r>
      <w:r w:rsidR="0096172A" w:rsidRPr="0096172A">
        <w:t xml:space="preserve">Another measure is introducing a "collective bargaining conditionality" for public contracts and state aid. This would restrict access to public funds </w:t>
      </w:r>
      <w:r w:rsidR="00B57CF5" w:rsidRPr="005065B6">
        <w:t xml:space="preserve">only </w:t>
      </w:r>
      <w:r w:rsidR="0096172A" w:rsidRPr="0096172A">
        <w:t>to companies covered by, or complying with, sectoral agreements. Without such conditions, public tenders may unintentionally favo</w:t>
      </w:r>
      <w:r w:rsidR="003B650C" w:rsidRPr="005065B6">
        <w:t>u</w:t>
      </w:r>
      <w:r w:rsidR="0096172A" w:rsidRPr="0096172A">
        <w:t>r non-compliant companies with lower labo</w:t>
      </w:r>
      <w:r w:rsidR="003B650C" w:rsidRPr="005065B6">
        <w:t>u</w:t>
      </w:r>
      <w:r w:rsidR="0096172A" w:rsidRPr="0096172A">
        <w:t>r costs, enabling them to submit cheaper bids. Conditionality could take various forms, such as excluding non-compliant companies from tenders entirely or awarding bonus points to compliant firms during bid evaluations.</w:t>
      </w:r>
      <w:r w:rsidR="003314DF" w:rsidRPr="005065B6">
        <w:t xml:space="preserve"> It means introducing a law for public procurement and further benefits in order to give money only to enterprises having a c</w:t>
      </w:r>
      <w:r w:rsidR="00690E1D" w:rsidRPr="005065B6">
        <w:t xml:space="preserve">ollective </w:t>
      </w:r>
      <w:r w:rsidR="003314DF" w:rsidRPr="005065B6">
        <w:t>a</w:t>
      </w:r>
      <w:r w:rsidR="00690E1D" w:rsidRPr="005065B6">
        <w:t>greement in place</w:t>
      </w:r>
      <w:r w:rsidR="003314DF" w:rsidRPr="005065B6">
        <w:t xml:space="preserve"> or </w:t>
      </w:r>
      <w:r w:rsidR="00254CD5" w:rsidRPr="005065B6">
        <w:t>complying</w:t>
      </w:r>
      <w:r w:rsidR="003314DF" w:rsidRPr="005065B6">
        <w:t xml:space="preserve"> with c</w:t>
      </w:r>
      <w:r w:rsidR="00690E1D" w:rsidRPr="005065B6">
        <w:t>ollective barga</w:t>
      </w:r>
      <w:r w:rsidR="00D14133" w:rsidRPr="005065B6">
        <w:t>in</w:t>
      </w:r>
      <w:r w:rsidR="001A06C6" w:rsidRPr="005065B6">
        <w:t>ing</w:t>
      </w:r>
      <w:r w:rsidR="00D14133" w:rsidRPr="005065B6">
        <w:t xml:space="preserve"> agreements</w:t>
      </w:r>
      <w:r w:rsidR="001A06C6" w:rsidRPr="005065B6">
        <w:t>.</w:t>
      </w:r>
      <w:r w:rsidR="008E149C" w:rsidRPr="005065B6">
        <w:t xml:space="preserve"> </w:t>
      </w:r>
      <w:r w:rsidR="007660BE" w:rsidRPr="005065B6">
        <w:t xml:space="preserve">In this context, it would be important to specify that the </w:t>
      </w:r>
      <w:r w:rsidR="00393573" w:rsidRPr="005065B6">
        <w:t xml:space="preserve">collective agreements to be taken into considerations are the ones signed by the </w:t>
      </w:r>
      <w:r w:rsidR="00EE0335" w:rsidRPr="005065B6">
        <w:t xml:space="preserve">comparatively </w:t>
      </w:r>
      <w:r w:rsidR="00393573" w:rsidRPr="005065B6">
        <w:t xml:space="preserve">most representative </w:t>
      </w:r>
      <w:r w:rsidR="00EE0335" w:rsidRPr="005065B6">
        <w:t>national social partners</w:t>
      </w:r>
      <w:r w:rsidR="004165CF" w:rsidRPr="005065B6">
        <w:t xml:space="preserve"> (and for the wo</w:t>
      </w:r>
      <w:r w:rsidR="007D12D2" w:rsidRPr="005065B6">
        <w:t xml:space="preserve">rkers’ side, only by </w:t>
      </w:r>
      <w:r w:rsidR="007D12D2" w:rsidRPr="0011743B">
        <w:t>trade unions</w:t>
      </w:r>
      <w:r w:rsidR="004165CF" w:rsidRPr="0011743B">
        <w:t>)</w:t>
      </w:r>
      <w:r w:rsidR="00E6506C" w:rsidRPr="0011743B">
        <w:t>.</w:t>
      </w:r>
    </w:p>
    <w:p w14:paraId="499FCDCB" w14:textId="77777777" w:rsidR="008E0AE3" w:rsidRDefault="00995AB8" w:rsidP="001B213E">
      <w:pPr>
        <w:numPr>
          <w:ilvl w:val="0"/>
          <w:numId w:val="7"/>
        </w:numPr>
        <w:ind w:left="426" w:hanging="425"/>
        <w:jc w:val="both"/>
      </w:pPr>
      <w:r w:rsidRPr="0011743B">
        <w:rPr>
          <w:b/>
          <w:bCs/>
        </w:rPr>
        <w:t>Ensured validity of</w:t>
      </w:r>
      <w:r w:rsidRPr="00A34473">
        <w:rPr>
          <w:b/>
          <w:bCs/>
        </w:rPr>
        <w:t xml:space="preserve"> collective agreements in case of a company restructuring</w:t>
      </w:r>
      <w:r w:rsidR="00A34473" w:rsidRPr="00A34473">
        <w:rPr>
          <w:b/>
          <w:bCs/>
        </w:rPr>
        <w:t>, and ultra-activity.</w:t>
      </w:r>
      <w:r w:rsidRPr="00995AB8">
        <w:t xml:space="preserve"> </w:t>
      </w:r>
      <w:r w:rsidR="0096172A" w:rsidRPr="00A34473">
        <w:t>Pre</w:t>
      </w:r>
      <w:r w:rsidR="0096172A" w:rsidRPr="0096172A">
        <w:t>venting employer strategies to evade collective agreements is also essential. For instance, existing agreements should remain valid during corporate restructuring, such as spin-offs or transfers of undertakings, as these processes are often used to bypass existing agreements or switch to less favo</w:t>
      </w:r>
      <w:r w:rsidR="00EB2FF0" w:rsidRPr="005065B6">
        <w:t>u</w:t>
      </w:r>
      <w:r w:rsidR="0096172A" w:rsidRPr="0096172A">
        <w:t>rable sectoral agreements. Similarly, collective agreements should continue to apply after their formal expiration until a new agreement is negotiated</w:t>
      </w:r>
      <w:r w:rsidR="00EA7A91" w:rsidRPr="005065B6">
        <w:t xml:space="preserve"> (so called ultra-activity)</w:t>
      </w:r>
      <w:r w:rsidR="0096172A" w:rsidRPr="0096172A">
        <w:t xml:space="preserve">. This rule should include new employees hired after the agreement’s expiration, ensuring consistent conditions across </w:t>
      </w:r>
      <w:r w:rsidR="0096172A" w:rsidRPr="0096172A">
        <w:lastRenderedPageBreak/>
        <w:t>the workforce. Additionally, regulations could specify a maximum period within which negotiations for a new agreement must commence.</w:t>
      </w:r>
    </w:p>
    <w:p w14:paraId="5431ABDC" w14:textId="1F9DF351" w:rsidR="00E626DA" w:rsidRDefault="008E0AE3" w:rsidP="001B213E">
      <w:pPr>
        <w:numPr>
          <w:ilvl w:val="0"/>
          <w:numId w:val="7"/>
        </w:numPr>
        <w:ind w:left="426" w:hanging="425"/>
        <w:jc w:val="both"/>
      </w:pPr>
      <w:r w:rsidRPr="008E0AE3">
        <w:rPr>
          <w:b/>
          <w:bCs/>
        </w:rPr>
        <w:t>Extending the scope of collective agreements to excluded groups of employees</w:t>
      </w:r>
      <w:r>
        <w:rPr>
          <w:b/>
          <w:bCs/>
        </w:rPr>
        <w:t>.</w:t>
      </w:r>
      <w:r w:rsidRPr="008E0AE3">
        <w:t xml:space="preserve"> </w:t>
      </w:r>
      <w:r w:rsidR="0096172A" w:rsidRPr="0096172A">
        <w:t>Broadening the scope of collective agreements is another critical step. This could include extending bargaining rights to currently excluded worker groups, such as solo self-employed individuals, agency workers, and certain public employees</w:t>
      </w:r>
      <w:r w:rsidR="0018497E">
        <w:t xml:space="preserve"> (</w:t>
      </w:r>
      <w:r w:rsidR="001D6B8F">
        <w:t>e.g.</w:t>
      </w:r>
      <w:r w:rsidR="0037144D">
        <w:t xml:space="preserve"> Lithuania</w:t>
      </w:r>
      <w:r w:rsidR="005266DB">
        <w:t xml:space="preserve">, </w:t>
      </w:r>
      <w:proofErr w:type="gramStart"/>
      <w:r w:rsidR="005266DB">
        <w:t xml:space="preserve">that </w:t>
      </w:r>
      <w:r w:rsidR="005266DB" w:rsidRPr="005266DB">
        <w:t xml:space="preserve"> has</w:t>
      </w:r>
      <w:proofErr w:type="gramEnd"/>
      <w:r w:rsidR="005266DB" w:rsidRPr="005266DB">
        <w:t xml:space="preserve"> historically been among the lowest in the E</w:t>
      </w:r>
      <w:r w:rsidR="005266DB">
        <w:t xml:space="preserve">U, </w:t>
      </w:r>
      <w:r w:rsidR="00F05648">
        <w:t>with</w:t>
      </w:r>
      <w:r w:rsidR="005266DB" w:rsidRPr="005266DB">
        <w:t xml:space="preserve"> coverage rates approximately</w:t>
      </w:r>
      <w:r w:rsidR="00F05648">
        <w:t xml:space="preserve"> of</w:t>
      </w:r>
      <w:r w:rsidR="005266DB" w:rsidRPr="005266DB">
        <w:t xml:space="preserve"> 8%. However, recent developments in the public sector </w:t>
      </w:r>
      <w:r w:rsidR="009956D9">
        <w:t>-</w:t>
      </w:r>
      <w:r w:rsidR="002D4ED4">
        <w:t xml:space="preserve"> possibility for public employee</w:t>
      </w:r>
      <w:r w:rsidR="00C519DE">
        <w:t>s</w:t>
      </w:r>
      <w:r w:rsidR="002D4ED4">
        <w:t xml:space="preserve"> to bargain and </w:t>
      </w:r>
      <w:r w:rsidR="009956D9">
        <w:t xml:space="preserve">conclude agreements - </w:t>
      </w:r>
      <w:r w:rsidR="005266DB" w:rsidRPr="005266DB">
        <w:t>have led to a significant increase, with coverage reaching around 2</w:t>
      </w:r>
      <w:r w:rsidR="0067212B">
        <w:t>7</w:t>
      </w:r>
      <w:r w:rsidR="005266DB" w:rsidRPr="005266DB">
        <w:t>% by 202</w:t>
      </w:r>
      <w:r w:rsidR="0067212B">
        <w:t>4</w:t>
      </w:r>
      <w:r w:rsidR="0037144D">
        <w:t>)</w:t>
      </w:r>
      <w:r w:rsidR="0096172A" w:rsidRPr="0096172A">
        <w:t>. Moreover, the range of issues covered by collective agreements should be expanded in countries where legal frameworks restrict collective bargaining. Adjusting these laws to reserve specific terms and conditions for collective agreements could empower employers and trade unions to negotiate more effectively.</w:t>
      </w:r>
    </w:p>
    <w:p w14:paraId="3D10D746" w14:textId="7C9ACCFC" w:rsidR="00763B28" w:rsidRPr="00260F25" w:rsidRDefault="00D228C3" w:rsidP="00A06679">
      <w:pPr>
        <w:numPr>
          <w:ilvl w:val="0"/>
          <w:numId w:val="7"/>
        </w:numPr>
        <w:ind w:left="426"/>
        <w:jc w:val="both"/>
      </w:pPr>
      <w:r w:rsidRPr="00A06679">
        <w:rPr>
          <w:b/>
          <w:bCs/>
        </w:rPr>
        <w:t>Data collection, information and transparency</w:t>
      </w:r>
      <w:r w:rsidRPr="0058267F">
        <w:t xml:space="preserve">. </w:t>
      </w:r>
      <w:r w:rsidR="00195D5A">
        <w:t>A</w:t>
      </w:r>
      <w:r w:rsidR="000F12FB">
        <w:t>ll</w:t>
      </w:r>
      <w:r w:rsidR="00195D5A">
        <w:t xml:space="preserve"> collective bargaining process</w:t>
      </w:r>
      <w:r w:rsidR="000F12FB">
        <w:t>es</w:t>
      </w:r>
      <w:r w:rsidR="00195D5A">
        <w:t xml:space="preserve"> must be based on accurate, complete and reliable data, at company, sectoral or national level.</w:t>
      </w:r>
      <w:r w:rsidR="00195D5A" w:rsidRPr="0058267F">
        <w:t xml:space="preserve"> </w:t>
      </w:r>
      <w:r w:rsidR="00AB1C5A">
        <w:t xml:space="preserve">To do this, </w:t>
      </w:r>
      <w:r w:rsidR="003A1B33">
        <w:t xml:space="preserve">a </w:t>
      </w:r>
      <w:r w:rsidR="003A1B33" w:rsidRPr="0058267F">
        <w:t xml:space="preserve">better data collection </w:t>
      </w:r>
      <w:r w:rsidR="003A1B33">
        <w:t xml:space="preserve">is </w:t>
      </w:r>
      <w:r w:rsidR="0076708E">
        <w:t>needed to m</w:t>
      </w:r>
      <w:r w:rsidR="00A96CC9" w:rsidRPr="0058267F">
        <w:t>ak</w:t>
      </w:r>
      <w:r w:rsidR="0076708E">
        <w:t>e</w:t>
      </w:r>
      <w:r w:rsidR="00A96CC9" w:rsidRPr="0058267F">
        <w:t xml:space="preserve"> trade unions more informed on</w:t>
      </w:r>
      <w:r w:rsidR="0076708E" w:rsidRPr="0058267F">
        <w:t xml:space="preserve"> national and European </w:t>
      </w:r>
      <w:r w:rsidR="0076708E" w:rsidRPr="00260F25">
        <w:t>economic and social trends</w:t>
      </w:r>
      <w:r w:rsidR="00364FBE">
        <w:t>, like productivity developments, wage trends, profit rates, etc</w:t>
      </w:r>
      <w:r w:rsidR="00401A03">
        <w:t xml:space="preserve">., </w:t>
      </w:r>
      <w:r w:rsidR="00595A26">
        <w:t>and</w:t>
      </w:r>
      <w:r w:rsidR="00FB42C0">
        <w:t xml:space="preserve"> national</w:t>
      </w:r>
      <w:r w:rsidR="00595A26">
        <w:t xml:space="preserve"> </w:t>
      </w:r>
      <w:r w:rsidR="00FB42C0">
        <w:t>statistical offices should provide free, reliable and up-to-date information</w:t>
      </w:r>
      <w:r w:rsidR="00401A03">
        <w:t xml:space="preserve">. </w:t>
      </w:r>
      <w:r w:rsidR="00B3072D">
        <w:t xml:space="preserve">Moreover, it has to be </w:t>
      </w:r>
      <w:r w:rsidR="005A1C19" w:rsidRPr="0058267F">
        <w:t>g</w:t>
      </w:r>
      <w:r w:rsidR="00A96CC9" w:rsidRPr="0058267F">
        <w:t>uarantee</w:t>
      </w:r>
      <w:r w:rsidR="00A90C9F">
        <w:t>d</w:t>
      </w:r>
      <w:r w:rsidR="00A96CC9" w:rsidRPr="0058267F">
        <w:t xml:space="preserve"> the right of information and consultation, including the board level codetermination</w:t>
      </w:r>
      <w:r w:rsidR="00A90C9F">
        <w:t>.</w:t>
      </w:r>
    </w:p>
    <w:p w14:paraId="7BB547E5" w14:textId="0EE2D48C" w:rsidR="00E14F63" w:rsidRDefault="00AC383F" w:rsidP="001B213E">
      <w:pPr>
        <w:numPr>
          <w:ilvl w:val="0"/>
          <w:numId w:val="7"/>
        </w:numPr>
        <w:ind w:left="426" w:hanging="425"/>
        <w:jc w:val="both"/>
      </w:pPr>
      <w:r>
        <w:rPr>
          <w:b/>
          <w:bCs/>
        </w:rPr>
        <w:t>Fighting precariousness in the labour market.</w:t>
      </w:r>
      <w:r>
        <w:t xml:space="preserve"> </w:t>
      </w:r>
      <w:r w:rsidR="00743B9C" w:rsidRPr="005065B6">
        <w:t>Another institu</w:t>
      </w:r>
      <w:r w:rsidR="00D75C61" w:rsidRPr="005065B6">
        <w:t xml:space="preserve">tional push to collective bargaining and collective bargaining coverage are measures to curb the flexibilization of the labour market, limiting zero-hour contracts, temporary agency work, involuntary part-time work, </w:t>
      </w:r>
      <w:r w:rsidR="007A6DA0">
        <w:t xml:space="preserve">platform work </w:t>
      </w:r>
      <w:r w:rsidR="00D75C61" w:rsidRPr="005065B6">
        <w:t xml:space="preserve">and </w:t>
      </w:r>
      <w:r w:rsidR="00756B1E" w:rsidRPr="005065B6">
        <w:t>reducing</w:t>
      </w:r>
      <w:r w:rsidR="0096622F" w:rsidRPr="005065B6">
        <w:t xml:space="preserve"> as much as possible </w:t>
      </w:r>
      <w:r w:rsidR="004975F6" w:rsidRPr="005065B6">
        <w:t xml:space="preserve">job </w:t>
      </w:r>
      <w:r w:rsidR="0096622F" w:rsidRPr="005065B6">
        <w:t>precariousness</w:t>
      </w:r>
      <w:r w:rsidR="00756B1E" w:rsidRPr="005065B6">
        <w:t>.</w:t>
      </w:r>
      <w:r w:rsidR="00756B1E">
        <w:t xml:space="preserve"> </w:t>
      </w:r>
    </w:p>
    <w:p w14:paraId="1A4B3DB7" w14:textId="50940AC4" w:rsidR="00350EA2" w:rsidRDefault="00E14F63" w:rsidP="001B213E">
      <w:pPr>
        <w:numPr>
          <w:ilvl w:val="0"/>
          <w:numId w:val="7"/>
        </w:numPr>
        <w:ind w:left="426" w:hanging="425"/>
        <w:jc w:val="both"/>
      </w:pPr>
      <w:r w:rsidRPr="00E14F63">
        <w:rPr>
          <w:b/>
          <w:bCs/>
        </w:rPr>
        <w:t xml:space="preserve">Bilateral bodies co-managed by social partners. </w:t>
      </w:r>
      <w:r w:rsidR="005145AC">
        <w:t xml:space="preserve">Finally, </w:t>
      </w:r>
      <w:r w:rsidR="00C519DE">
        <w:t>following</w:t>
      </w:r>
      <w:r w:rsidR="005145AC">
        <w:t xml:space="preserve"> the example of Italy, </w:t>
      </w:r>
      <w:r w:rsidR="00B708E5">
        <w:t xml:space="preserve">it </w:t>
      </w:r>
      <w:r w:rsidR="002C0AFD">
        <w:t>could be considered</w:t>
      </w:r>
      <w:r w:rsidR="00B708E5">
        <w:t xml:space="preserve"> to p</w:t>
      </w:r>
      <w:r w:rsidR="005145AC">
        <w:t xml:space="preserve">romote </w:t>
      </w:r>
      <w:r w:rsidR="00B708E5">
        <w:t xml:space="preserve">the </w:t>
      </w:r>
      <w:r w:rsidR="005145AC">
        <w:t xml:space="preserve">establishment of bilateral </w:t>
      </w:r>
      <w:r w:rsidR="0084358F">
        <w:t>bodies</w:t>
      </w:r>
      <w:r w:rsidR="00991324">
        <w:t>.</w:t>
      </w:r>
      <w:r w:rsidR="00AB5157">
        <w:t xml:space="preserve"> These </w:t>
      </w:r>
      <w:r w:rsidR="00AB5157" w:rsidRPr="008C4D34">
        <w:t>are joint organi</w:t>
      </w:r>
      <w:r w:rsidR="00AB5157">
        <w:t>s</w:t>
      </w:r>
      <w:r w:rsidR="00AB5157" w:rsidRPr="008C4D34">
        <w:t>ations managed by workers' trade unions and employers' associations.</w:t>
      </w:r>
      <w:r w:rsidR="00AB5157" w:rsidRPr="00AB5157">
        <w:t xml:space="preserve"> </w:t>
      </w:r>
      <w:r w:rsidR="00AB5157" w:rsidRPr="008C4D34">
        <w:t xml:space="preserve">They operate within specific sectors or territories to promote corporate welfare, professional training, </w:t>
      </w:r>
      <w:r w:rsidR="00AB5157">
        <w:t xml:space="preserve">up-skilling, </w:t>
      </w:r>
      <w:r w:rsidR="00AB5157" w:rsidRPr="008C4D34">
        <w:t xml:space="preserve">workplace safety, and income support. </w:t>
      </w:r>
      <w:r w:rsidR="00AB5157">
        <w:t>T</w:t>
      </w:r>
      <w:r w:rsidR="00AB5157" w:rsidRPr="008C4D34">
        <w:t>hey support the implementation of national collective agreements.</w:t>
      </w:r>
      <w:r w:rsidR="00AB5157" w:rsidRPr="00AB5157">
        <w:t xml:space="preserve"> </w:t>
      </w:r>
      <w:r w:rsidR="00AB5157" w:rsidRPr="008C4D34">
        <w:t>Bilateral bodies are primarily funded through mandatory contributions established by national collective</w:t>
      </w:r>
      <w:r w:rsidR="00311B25">
        <w:t xml:space="preserve"> </w:t>
      </w:r>
      <w:r w:rsidR="00AB5157" w:rsidRPr="008C4D34">
        <w:t>agreements. These contributions are paid by both employers and employees, usually as a small percentage of wages or a fixed amount defined by the contract.</w:t>
      </w:r>
      <w:r w:rsidR="00311B25">
        <w:t xml:space="preserve"> In this sense, </w:t>
      </w:r>
      <w:r w:rsidR="009E65D0">
        <w:t>the creation of bilateral bo</w:t>
      </w:r>
      <w:r w:rsidR="005065B6">
        <w:t>d</w:t>
      </w:r>
      <w:r w:rsidR="009E65D0">
        <w:t>ie</w:t>
      </w:r>
      <w:r w:rsidR="005065B6">
        <w:t>s</w:t>
      </w:r>
      <w:r w:rsidR="009E65D0">
        <w:t xml:space="preserve"> would facilitate the dialogue </w:t>
      </w:r>
      <w:r w:rsidR="00682667">
        <w:t xml:space="preserve">(being </w:t>
      </w:r>
      <w:r w:rsidR="00512581" w:rsidRPr="00512581">
        <w:t>managed by both trade unions and employers’ associations, creat</w:t>
      </w:r>
      <w:r w:rsidR="00682667">
        <w:t>ing</w:t>
      </w:r>
      <w:r w:rsidR="00512581" w:rsidRPr="00512581">
        <w:t xml:space="preserve"> a collaborative space that fosters mutual trust and dialogue, which are essential for effective collective bargaining</w:t>
      </w:r>
      <w:r w:rsidR="00682667">
        <w:t>)</w:t>
      </w:r>
      <w:r w:rsidR="00EA6907">
        <w:t xml:space="preserve">; </w:t>
      </w:r>
      <w:r w:rsidR="006C160F">
        <w:t xml:space="preserve">ensure compliance </w:t>
      </w:r>
      <w:r w:rsidR="00431325">
        <w:t>with</w:t>
      </w:r>
      <w:r w:rsidR="006C160F">
        <w:t xml:space="preserve"> the terms of collective agreements; </w:t>
      </w:r>
      <w:r w:rsidR="00BC6F74">
        <w:t>expand collective bargaining coverage (</w:t>
      </w:r>
      <w:r w:rsidR="007D6631">
        <w:t>b</w:t>
      </w:r>
      <w:r w:rsidR="00512581" w:rsidRPr="00512581">
        <w:t>y providing support services to non-unioni</w:t>
      </w:r>
      <w:r w:rsidR="007D6631">
        <w:t>s</w:t>
      </w:r>
      <w:r w:rsidR="00512581" w:rsidRPr="00512581">
        <w:t xml:space="preserve">ed workers or smaller companies, </w:t>
      </w:r>
      <w:r w:rsidR="000424BC">
        <w:t>and</w:t>
      </w:r>
      <w:r w:rsidR="00512581" w:rsidRPr="00512581">
        <w:t xml:space="preserve"> help</w:t>
      </w:r>
      <w:r w:rsidR="000424BC">
        <w:t>ing</w:t>
      </w:r>
      <w:r w:rsidR="00512581" w:rsidRPr="00512581">
        <w:t xml:space="preserve"> extend the reach of collective agreements to a broader audience</w:t>
      </w:r>
      <w:r w:rsidR="000424BC">
        <w:t>).</w:t>
      </w:r>
    </w:p>
    <w:p w14:paraId="7EFE4AE6" w14:textId="3C11145E" w:rsidR="008149FC" w:rsidRPr="000242C6" w:rsidRDefault="008149FC" w:rsidP="000242C6">
      <w:pPr>
        <w:pStyle w:val="Antrat1"/>
        <w:rPr>
          <w:rFonts w:eastAsia="Calibri"/>
          <w:sz w:val="32"/>
          <w:szCs w:val="32"/>
        </w:rPr>
      </w:pPr>
      <w:bookmarkStart w:id="4" w:name="_Toc189731532"/>
      <w:r w:rsidRPr="00A81217">
        <w:rPr>
          <w:rFonts w:eastAsia="Calibri"/>
          <w:sz w:val="32"/>
          <w:szCs w:val="32"/>
        </w:rPr>
        <w:lastRenderedPageBreak/>
        <w:t>Table 1:</w:t>
      </w:r>
      <w:r w:rsidRPr="000242C6">
        <w:rPr>
          <w:rFonts w:eastAsia="Calibri"/>
          <w:sz w:val="32"/>
          <w:szCs w:val="32"/>
        </w:rPr>
        <w:t xml:space="preserve"> Measures and instruments to promote collective bargaining</w:t>
      </w:r>
      <w:bookmarkEnd w:id="4"/>
    </w:p>
    <w:tbl>
      <w:tblPr>
        <w:tblStyle w:val="Lentelstinklelis"/>
        <w:tblW w:w="0" w:type="auto"/>
        <w:jc w:val="center"/>
        <w:tblLook w:val="04A0" w:firstRow="1" w:lastRow="0" w:firstColumn="1" w:lastColumn="0" w:noHBand="0" w:noVBand="1"/>
      </w:tblPr>
      <w:tblGrid>
        <w:gridCol w:w="3152"/>
        <w:gridCol w:w="3005"/>
        <w:gridCol w:w="3336"/>
      </w:tblGrid>
      <w:tr w:rsidR="008149FC" w14:paraId="301B4CBD" w14:textId="77777777" w:rsidTr="00E90EF1">
        <w:trPr>
          <w:trHeight w:val="742"/>
          <w:jc w:val="center"/>
        </w:trPr>
        <w:tc>
          <w:tcPr>
            <w:tcW w:w="6157" w:type="dxa"/>
            <w:gridSpan w:val="2"/>
            <w:tcBorders>
              <w:bottom w:val="single" w:sz="4" w:space="0" w:color="auto"/>
              <w:right w:val="single" w:sz="12" w:space="0" w:color="auto"/>
            </w:tcBorders>
            <w:shd w:val="pct50" w:color="C1E4F5" w:themeColor="accent1" w:themeTint="33" w:fill="auto"/>
            <w:vAlign w:val="center"/>
          </w:tcPr>
          <w:p w14:paraId="2BF82048" w14:textId="4E9BEDC9" w:rsidR="008149FC" w:rsidRPr="00A81217" w:rsidRDefault="008149FC" w:rsidP="00A81217">
            <w:pPr>
              <w:spacing w:after="120"/>
              <w:jc w:val="center"/>
              <w:rPr>
                <w:rFonts w:ascii="Calibri" w:eastAsia="Calibri" w:hAnsi="Calibri" w:cs="Calibri"/>
                <w:b/>
                <w:bCs/>
                <w:kern w:val="0"/>
                <w14:ligatures w14:val="none"/>
              </w:rPr>
            </w:pPr>
            <w:r w:rsidRPr="00A81217">
              <w:rPr>
                <w:rFonts w:ascii="Calibri" w:eastAsia="Calibri" w:hAnsi="Calibri" w:cs="Calibri"/>
                <w:b/>
                <w:bCs/>
                <w:kern w:val="0"/>
                <w14:ligatures w14:val="none"/>
              </w:rPr>
              <w:t>Strengthening the bargaining parties’ capacity to act</w:t>
            </w:r>
          </w:p>
        </w:tc>
        <w:tc>
          <w:tcPr>
            <w:tcW w:w="3336" w:type="dxa"/>
            <w:tcBorders>
              <w:left w:val="single" w:sz="12" w:space="0" w:color="auto"/>
              <w:bottom w:val="single" w:sz="4" w:space="0" w:color="auto"/>
            </w:tcBorders>
            <w:shd w:val="pct50" w:color="C1E4F5" w:themeColor="accent1" w:themeTint="33" w:fill="auto"/>
            <w:vAlign w:val="center"/>
          </w:tcPr>
          <w:p w14:paraId="083338EB" w14:textId="2D0C08E3" w:rsidR="008149FC" w:rsidRPr="00A81217" w:rsidRDefault="008149FC" w:rsidP="00A81217">
            <w:pPr>
              <w:spacing w:after="120"/>
              <w:jc w:val="center"/>
              <w:rPr>
                <w:rFonts w:ascii="Calibri" w:eastAsia="Calibri" w:hAnsi="Calibri" w:cs="Calibri"/>
                <w:b/>
                <w:bCs/>
                <w:kern w:val="0"/>
                <w14:ligatures w14:val="none"/>
              </w:rPr>
            </w:pPr>
            <w:r w:rsidRPr="00A81217">
              <w:rPr>
                <w:rFonts w:ascii="Calibri" w:eastAsia="Calibri" w:hAnsi="Calibri" w:cs="Calibri"/>
                <w:b/>
                <w:bCs/>
                <w:kern w:val="0"/>
                <w14:ligatures w14:val="none"/>
              </w:rPr>
              <w:t>Political/Institutional support for collective bargaining</w:t>
            </w:r>
          </w:p>
        </w:tc>
      </w:tr>
      <w:tr w:rsidR="008149FC" w14:paraId="48E8B38D" w14:textId="77777777" w:rsidTr="00E90EF1">
        <w:trPr>
          <w:jc w:val="center"/>
        </w:trPr>
        <w:tc>
          <w:tcPr>
            <w:tcW w:w="3152" w:type="dxa"/>
            <w:shd w:val="pct55" w:color="F6C5AC" w:themeColor="accent2" w:themeTint="66" w:fill="auto"/>
            <w:vAlign w:val="center"/>
          </w:tcPr>
          <w:p w14:paraId="225BBF6F" w14:textId="77777777" w:rsidR="008149FC" w:rsidRPr="00CF0A92" w:rsidRDefault="008149FC" w:rsidP="00A81217">
            <w:pPr>
              <w:spacing w:after="120"/>
              <w:jc w:val="center"/>
              <w:rPr>
                <w:rFonts w:ascii="Calibri" w:eastAsia="Calibri" w:hAnsi="Calibri" w:cs="Calibri"/>
                <w:kern w:val="0"/>
                <w:sz w:val="22"/>
                <w:szCs w:val="22"/>
                <w:u w:val="single"/>
                <w14:ligatures w14:val="none"/>
              </w:rPr>
            </w:pPr>
            <w:r w:rsidRPr="00CF0A92">
              <w:rPr>
                <w:rFonts w:ascii="Calibri" w:eastAsia="Calibri" w:hAnsi="Calibri" w:cs="Calibri"/>
                <w:kern w:val="0"/>
                <w:sz w:val="22"/>
                <w:szCs w:val="22"/>
                <w:u w:val="single"/>
                <w14:ligatures w14:val="none"/>
              </w:rPr>
              <w:t>Trade Unions</w:t>
            </w:r>
          </w:p>
        </w:tc>
        <w:tc>
          <w:tcPr>
            <w:tcW w:w="3005" w:type="dxa"/>
            <w:tcBorders>
              <w:right w:val="single" w:sz="12" w:space="0" w:color="auto"/>
            </w:tcBorders>
            <w:shd w:val="pct55" w:color="F6C5AC" w:themeColor="accent2" w:themeTint="66" w:fill="auto"/>
            <w:vAlign w:val="center"/>
          </w:tcPr>
          <w:p w14:paraId="34CBD7D2" w14:textId="77777777" w:rsidR="008149FC" w:rsidRPr="00CF0A92" w:rsidRDefault="008149FC" w:rsidP="00A81217">
            <w:pPr>
              <w:spacing w:after="120"/>
              <w:jc w:val="center"/>
              <w:rPr>
                <w:rFonts w:ascii="Calibri" w:eastAsia="Calibri" w:hAnsi="Calibri" w:cs="Calibri"/>
                <w:kern w:val="0"/>
                <w:sz w:val="22"/>
                <w:szCs w:val="22"/>
                <w:u w:val="single"/>
                <w14:ligatures w14:val="none"/>
              </w:rPr>
            </w:pPr>
            <w:r w:rsidRPr="00CF0A92">
              <w:rPr>
                <w:rFonts w:ascii="Calibri" w:eastAsia="Calibri" w:hAnsi="Calibri" w:cs="Calibri"/>
                <w:kern w:val="0"/>
                <w:sz w:val="22"/>
                <w:szCs w:val="22"/>
                <w:u w:val="single"/>
                <w14:ligatures w14:val="none"/>
              </w:rPr>
              <w:t>Employers’ Organisations</w:t>
            </w:r>
          </w:p>
        </w:tc>
        <w:tc>
          <w:tcPr>
            <w:tcW w:w="3336" w:type="dxa"/>
            <w:tcBorders>
              <w:left w:val="single" w:sz="12" w:space="0" w:color="auto"/>
            </w:tcBorders>
            <w:shd w:val="pct55" w:color="F6C5AC" w:themeColor="accent2" w:themeTint="66" w:fill="auto"/>
            <w:vAlign w:val="center"/>
          </w:tcPr>
          <w:p w14:paraId="690A3D90" w14:textId="66F5158A" w:rsidR="008149FC" w:rsidRPr="00CF0A92" w:rsidRDefault="008149FC" w:rsidP="00A81217">
            <w:pPr>
              <w:spacing w:after="120"/>
              <w:jc w:val="center"/>
              <w:rPr>
                <w:rFonts w:ascii="Calibri" w:eastAsia="Calibri" w:hAnsi="Calibri" w:cs="Calibri"/>
                <w:kern w:val="0"/>
                <w:sz w:val="22"/>
                <w:szCs w:val="22"/>
                <w:u w:val="single"/>
                <w14:ligatures w14:val="none"/>
              </w:rPr>
            </w:pPr>
            <w:r w:rsidRPr="00CF0A92">
              <w:rPr>
                <w:rFonts w:ascii="Calibri" w:eastAsia="Calibri" w:hAnsi="Calibri" w:cs="Calibri"/>
                <w:kern w:val="0"/>
                <w:sz w:val="22"/>
                <w:szCs w:val="22"/>
                <w:u w:val="single"/>
                <w14:ligatures w14:val="none"/>
              </w:rPr>
              <w:t>Supporting / Strengthening sectoral bargaining</w:t>
            </w:r>
          </w:p>
        </w:tc>
      </w:tr>
      <w:tr w:rsidR="0060361A" w14:paraId="1970607E" w14:textId="77777777" w:rsidTr="00E90EF1">
        <w:trPr>
          <w:jc w:val="center"/>
        </w:trPr>
        <w:tc>
          <w:tcPr>
            <w:tcW w:w="3152" w:type="dxa"/>
          </w:tcPr>
          <w:p w14:paraId="0900A6EE" w14:textId="1E697613" w:rsidR="0060361A" w:rsidRPr="003A5815" w:rsidRDefault="0060361A"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Increasing Trade Union Density and Building Power</w:t>
            </w:r>
          </w:p>
        </w:tc>
        <w:tc>
          <w:tcPr>
            <w:tcW w:w="3005" w:type="dxa"/>
            <w:tcBorders>
              <w:right w:val="single" w:sz="12" w:space="0" w:color="auto"/>
            </w:tcBorders>
          </w:tcPr>
          <w:p w14:paraId="7910A245" w14:textId="3D28CE69" w:rsidR="0060361A" w:rsidRPr="003A5815" w:rsidRDefault="0060361A"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 xml:space="preserve">Supporting the establishment of employers’ organisations at sectoral level </w:t>
            </w:r>
          </w:p>
        </w:tc>
        <w:tc>
          <w:tcPr>
            <w:tcW w:w="3336" w:type="dxa"/>
            <w:tcBorders>
              <w:left w:val="single" w:sz="12" w:space="0" w:color="auto"/>
            </w:tcBorders>
          </w:tcPr>
          <w:p w14:paraId="0E2E188C" w14:textId="05AB762B" w:rsidR="0060361A" w:rsidRPr="003A5815" w:rsidRDefault="00AD0DB1"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More effective extension of collective agreements</w:t>
            </w:r>
          </w:p>
        </w:tc>
      </w:tr>
      <w:tr w:rsidR="0060361A" w14:paraId="0FB199FC" w14:textId="77777777" w:rsidTr="00E90EF1">
        <w:trPr>
          <w:jc w:val="center"/>
        </w:trPr>
        <w:tc>
          <w:tcPr>
            <w:tcW w:w="3152" w:type="dxa"/>
          </w:tcPr>
          <w:p w14:paraId="1986A045" w14:textId="779C5CBB" w:rsidR="0060361A" w:rsidRPr="003A5815" w:rsidRDefault="0060361A"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Introducing new topics in collective bargaining</w:t>
            </w:r>
          </w:p>
        </w:tc>
        <w:tc>
          <w:tcPr>
            <w:tcW w:w="3005" w:type="dxa"/>
            <w:tcBorders>
              <w:right w:val="single" w:sz="12" w:space="0" w:color="auto"/>
            </w:tcBorders>
          </w:tcPr>
          <w:p w14:paraId="5CBF2DFD" w14:textId="61836B28" w:rsidR="0060361A" w:rsidRPr="003A5815" w:rsidRDefault="0060361A"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Obligation for employers to engage in sectoral collective bargaining</w:t>
            </w:r>
          </w:p>
        </w:tc>
        <w:tc>
          <w:tcPr>
            <w:tcW w:w="3336" w:type="dxa"/>
            <w:tcBorders>
              <w:left w:val="single" w:sz="12" w:space="0" w:color="auto"/>
            </w:tcBorders>
          </w:tcPr>
          <w:p w14:paraId="2D542238" w14:textId="78D5F1E1" w:rsidR="0060361A" w:rsidRPr="003A5815" w:rsidRDefault="00AD0DB1"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Developing sectoral collective bargaining</w:t>
            </w:r>
          </w:p>
        </w:tc>
      </w:tr>
      <w:tr w:rsidR="0060361A" w14:paraId="1F3A23E3" w14:textId="77777777" w:rsidTr="00E90EF1">
        <w:trPr>
          <w:jc w:val="center"/>
        </w:trPr>
        <w:tc>
          <w:tcPr>
            <w:tcW w:w="3152" w:type="dxa"/>
          </w:tcPr>
          <w:p w14:paraId="365547EB" w14:textId="48EF4EBB" w:rsidR="0060361A" w:rsidRPr="003A5815" w:rsidRDefault="0060361A"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Promoting Trade Union Values and Membership</w:t>
            </w:r>
          </w:p>
        </w:tc>
        <w:tc>
          <w:tcPr>
            <w:tcW w:w="3005" w:type="dxa"/>
            <w:tcBorders>
              <w:right w:val="single" w:sz="12" w:space="0" w:color="auto"/>
            </w:tcBorders>
          </w:tcPr>
          <w:p w14:paraId="00B4DE89" w14:textId="1BDE3436" w:rsidR="0060361A" w:rsidRPr="003A5815" w:rsidRDefault="00AD0DB1"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Establishing bipartite ‘sectoral bargaining councils’</w:t>
            </w:r>
          </w:p>
        </w:tc>
        <w:tc>
          <w:tcPr>
            <w:tcW w:w="3336" w:type="dxa"/>
            <w:tcBorders>
              <w:left w:val="single" w:sz="12" w:space="0" w:color="auto"/>
            </w:tcBorders>
          </w:tcPr>
          <w:p w14:paraId="35C9F148" w14:textId="532A7114" w:rsidR="0060361A" w:rsidRPr="003A5815" w:rsidRDefault="00AD0DB1"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Promotion of multi-employer bargaining as a bridge towards sectoral bargaining</w:t>
            </w:r>
          </w:p>
        </w:tc>
      </w:tr>
      <w:tr w:rsidR="0060361A" w14:paraId="351FD1F9" w14:textId="77777777" w:rsidTr="00E90EF1">
        <w:trPr>
          <w:jc w:val="center"/>
        </w:trPr>
        <w:tc>
          <w:tcPr>
            <w:tcW w:w="3152" w:type="dxa"/>
          </w:tcPr>
          <w:p w14:paraId="1CF19C71" w14:textId="2FB7DC1D" w:rsidR="0060361A" w:rsidRPr="003A5815" w:rsidRDefault="0060361A"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Solidarity fee</w:t>
            </w:r>
          </w:p>
        </w:tc>
        <w:tc>
          <w:tcPr>
            <w:tcW w:w="3005" w:type="dxa"/>
            <w:tcBorders>
              <w:right w:val="single" w:sz="12" w:space="0" w:color="auto"/>
            </w:tcBorders>
          </w:tcPr>
          <w:p w14:paraId="7C0B6899" w14:textId="7260975B" w:rsidR="0060361A" w:rsidRPr="003A5815" w:rsidRDefault="00AD0DB1"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“Chamber system” with compulsory membership of companies</w:t>
            </w:r>
          </w:p>
        </w:tc>
        <w:tc>
          <w:tcPr>
            <w:tcW w:w="3336" w:type="dxa"/>
            <w:tcBorders>
              <w:left w:val="single" w:sz="12" w:space="0" w:color="auto"/>
            </w:tcBorders>
          </w:tcPr>
          <w:p w14:paraId="5CB8B5B5" w14:textId="1A64F01B" w:rsidR="0060361A" w:rsidRPr="003A5815" w:rsidRDefault="00DA2010"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Public contracts and economic subsidies only for companies which accept and apply collective agreements</w:t>
            </w:r>
          </w:p>
        </w:tc>
      </w:tr>
      <w:tr w:rsidR="0060361A" w14:paraId="2D79A233" w14:textId="77777777" w:rsidTr="00E90EF1">
        <w:trPr>
          <w:jc w:val="center"/>
        </w:trPr>
        <w:tc>
          <w:tcPr>
            <w:tcW w:w="3152" w:type="dxa"/>
          </w:tcPr>
          <w:p w14:paraId="53963468" w14:textId="3FE7BA11" w:rsidR="0060361A" w:rsidRPr="003A5815" w:rsidRDefault="0060361A"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Financial incentives for trade union membership</w:t>
            </w:r>
          </w:p>
        </w:tc>
        <w:tc>
          <w:tcPr>
            <w:tcW w:w="3005" w:type="dxa"/>
            <w:tcBorders>
              <w:right w:val="single" w:sz="12" w:space="0" w:color="auto"/>
            </w:tcBorders>
          </w:tcPr>
          <w:p w14:paraId="4465508C" w14:textId="54515D76" w:rsidR="0060361A" w:rsidRPr="003A5815" w:rsidRDefault="00AD0DB1"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Financial incentives for companies to become a member of sectoral employers’ organisations</w:t>
            </w:r>
          </w:p>
        </w:tc>
        <w:tc>
          <w:tcPr>
            <w:tcW w:w="3336" w:type="dxa"/>
            <w:tcBorders>
              <w:left w:val="single" w:sz="12" w:space="0" w:color="auto"/>
            </w:tcBorders>
          </w:tcPr>
          <w:p w14:paraId="7DCFF1BC" w14:textId="6B71D186" w:rsidR="0060361A" w:rsidRPr="003A5815" w:rsidRDefault="00C75D76"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Ensured validity of collective agreements in case of a company restructuring, and ultra-activity</w:t>
            </w:r>
          </w:p>
        </w:tc>
      </w:tr>
      <w:tr w:rsidR="0060361A" w14:paraId="74893A8B" w14:textId="77777777" w:rsidTr="00E90EF1">
        <w:trPr>
          <w:jc w:val="center"/>
        </w:trPr>
        <w:tc>
          <w:tcPr>
            <w:tcW w:w="3152" w:type="dxa"/>
          </w:tcPr>
          <w:p w14:paraId="1FD79C56" w14:textId="2AC9FA70" w:rsidR="0060361A" w:rsidRPr="003A5815" w:rsidRDefault="0060361A"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Exclusive benefits for trade union members</w:t>
            </w:r>
          </w:p>
        </w:tc>
        <w:tc>
          <w:tcPr>
            <w:tcW w:w="3005" w:type="dxa"/>
            <w:tcBorders>
              <w:right w:val="single" w:sz="12" w:space="0" w:color="auto"/>
            </w:tcBorders>
          </w:tcPr>
          <w:p w14:paraId="2D9541E5" w14:textId="6461F8E8" w:rsidR="0060361A" w:rsidRPr="003A5815" w:rsidRDefault="00AD0DB1"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Making the provision of tax benefits for the provision of fringe benefits conditional on being covered by a collective agreement</w:t>
            </w:r>
          </w:p>
        </w:tc>
        <w:tc>
          <w:tcPr>
            <w:tcW w:w="3336" w:type="dxa"/>
            <w:tcBorders>
              <w:left w:val="single" w:sz="12" w:space="0" w:color="auto"/>
            </w:tcBorders>
          </w:tcPr>
          <w:p w14:paraId="520DBFF0" w14:textId="6011B337" w:rsidR="0060361A" w:rsidRPr="003A5815" w:rsidRDefault="00C75D76"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Extending the scope of collective agreements to excluded groups of employees, such as public servant, solo self-employed and agency workers</w:t>
            </w:r>
          </w:p>
        </w:tc>
      </w:tr>
      <w:tr w:rsidR="0060361A" w14:paraId="7B390782" w14:textId="77777777" w:rsidTr="00E90EF1">
        <w:trPr>
          <w:jc w:val="center"/>
        </w:trPr>
        <w:tc>
          <w:tcPr>
            <w:tcW w:w="3152" w:type="dxa"/>
          </w:tcPr>
          <w:p w14:paraId="41E6A2B7" w14:textId="0FF6D7B2" w:rsidR="0060361A" w:rsidRPr="003A5815" w:rsidRDefault="0060361A"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Ensuring trade union access to workplaces (including digital access)</w:t>
            </w:r>
          </w:p>
        </w:tc>
        <w:tc>
          <w:tcPr>
            <w:tcW w:w="3005" w:type="dxa"/>
            <w:tcBorders>
              <w:right w:val="single" w:sz="12" w:space="0" w:color="auto"/>
            </w:tcBorders>
          </w:tcPr>
          <w:p w14:paraId="47FD2B1C" w14:textId="6AE6E91F" w:rsidR="0060361A" w:rsidRPr="003A5815" w:rsidRDefault="00AD0DB1"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Possibility to derogate from the law (?)</w:t>
            </w:r>
          </w:p>
        </w:tc>
        <w:tc>
          <w:tcPr>
            <w:tcW w:w="3336" w:type="dxa"/>
            <w:tcBorders>
              <w:left w:val="single" w:sz="12" w:space="0" w:color="auto"/>
            </w:tcBorders>
          </w:tcPr>
          <w:p w14:paraId="566BA8D6" w14:textId="196D05D6" w:rsidR="0060361A" w:rsidRPr="003A5815" w:rsidRDefault="00C75D76"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Data collection, information and transparency</w:t>
            </w:r>
          </w:p>
        </w:tc>
      </w:tr>
      <w:tr w:rsidR="0060361A" w14:paraId="2B873F63" w14:textId="77777777" w:rsidTr="00E90EF1">
        <w:trPr>
          <w:jc w:val="center"/>
        </w:trPr>
        <w:tc>
          <w:tcPr>
            <w:tcW w:w="3152" w:type="dxa"/>
          </w:tcPr>
          <w:p w14:paraId="223CF3D4" w14:textId="749C1338" w:rsidR="0060361A" w:rsidRPr="003A5815" w:rsidRDefault="0060361A"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Strike funds to support trade unions’ demands</w:t>
            </w:r>
          </w:p>
        </w:tc>
        <w:tc>
          <w:tcPr>
            <w:tcW w:w="3005" w:type="dxa"/>
            <w:tcBorders>
              <w:right w:val="single" w:sz="12" w:space="0" w:color="auto"/>
            </w:tcBorders>
          </w:tcPr>
          <w:p w14:paraId="1762CA0F" w14:textId="014E421D" w:rsidR="0060361A" w:rsidRPr="003A5815" w:rsidRDefault="00C75D76"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Capacity building for employer</w:t>
            </w:r>
            <w:r w:rsidR="00A81217" w:rsidRPr="003A5815">
              <w:rPr>
                <w:rFonts w:ascii="Calibri" w:eastAsia="Calibri" w:hAnsi="Calibri" w:cs="Calibri"/>
                <w:kern w:val="0"/>
                <w:sz w:val="20"/>
                <w:szCs w:val="20"/>
                <w14:ligatures w14:val="none"/>
              </w:rPr>
              <w:t xml:space="preserve"> organisations</w:t>
            </w:r>
          </w:p>
        </w:tc>
        <w:tc>
          <w:tcPr>
            <w:tcW w:w="3336" w:type="dxa"/>
            <w:tcBorders>
              <w:left w:val="single" w:sz="12" w:space="0" w:color="auto"/>
            </w:tcBorders>
          </w:tcPr>
          <w:p w14:paraId="43EE6436" w14:textId="10EEC0B6" w:rsidR="0060361A" w:rsidRPr="003A5815" w:rsidRDefault="00C75D76"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Fighting precariousness in the labour market</w:t>
            </w:r>
          </w:p>
        </w:tc>
      </w:tr>
      <w:tr w:rsidR="0060361A" w14:paraId="5EF1F154" w14:textId="77777777" w:rsidTr="00E90EF1">
        <w:trPr>
          <w:jc w:val="center"/>
        </w:trPr>
        <w:tc>
          <w:tcPr>
            <w:tcW w:w="3152" w:type="dxa"/>
          </w:tcPr>
          <w:p w14:paraId="7E9795A6" w14:textId="77777777" w:rsidR="0060361A" w:rsidRPr="003A5815" w:rsidRDefault="0060361A"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Measures against union busting and protection against discrimination of union representatives</w:t>
            </w:r>
          </w:p>
        </w:tc>
        <w:tc>
          <w:tcPr>
            <w:tcW w:w="3005" w:type="dxa"/>
            <w:tcBorders>
              <w:right w:val="single" w:sz="12" w:space="0" w:color="auto"/>
            </w:tcBorders>
          </w:tcPr>
          <w:p w14:paraId="1854F599" w14:textId="65D53B61" w:rsidR="0060361A" w:rsidRPr="003A5815" w:rsidRDefault="0060361A" w:rsidP="003A5815">
            <w:pPr>
              <w:spacing w:after="120"/>
              <w:rPr>
                <w:rFonts w:ascii="Calibri" w:eastAsia="Calibri" w:hAnsi="Calibri" w:cs="Calibri"/>
                <w:kern w:val="0"/>
                <w:sz w:val="20"/>
                <w:szCs w:val="20"/>
                <w14:ligatures w14:val="none"/>
              </w:rPr>
            </w:pPr>
          </w:p>
        </w:tc>
        <w:tc>
          <w:tcPr>
            <w:tcW w:w="3336" w:type="dxa"/>
            <w:tcBorders>
              <w:left w:val="single" w:sz="12" w:space="0" w:color="auto"/>
            </w:tcBorders>
          </w:tcPr>
          <w:p w14:paraId="0E5E9E77" w14:textId="37C02977" w:rsidR="0060361A" w:rsidRPr="003A5815" w:rsidRDefault="00C75D76"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Bilateral bodies co-managed by social partners</w:t>
            </w:r>
          </w:p>
        </w:tc>
      </w:tr>
      <w:tr w:rsidR="0060361A" w14:paraId="0C008C64" w14:textId="77777777" w:rsidTr="00E90EF1">
        <w:trPr>
          <w:jc w:val="center"/>
        </w:trPr>
        <w:tc>
          <w:tcPr>
            <w:tcW w:w="3152" w:type="dxa"/>
          </w:tcPr>
          <w:p w14:paraId="02C402E7" w14:textId="77777777" w:rsidR="0060361A" w:rsidRPr="003A5815" w:rsidRDefault="0060361A"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Right to collective redress in case of violation of agreement</w:t>
            </w:r>
          </w:p>
        </w:tc>
        <w:tc>
          <w:tcPr>
            <w:tcW w:w="3005" w:type="dxa"/>
            <w:tcBorders>
              <w:right w:val="single" w:sz="12" w:space="0" w:color="auto"/>
            </w:tcBorders>
          </w:tcPr>
          <w:p w14:paraId="34B01429" w14:textId="6DB830B7" w:rsidR="0060361A" w:rsidRPr="003A5815" w:rsidRDefault="0060361A" w:rsidP="003A5815">
            <w:pPr>
              <w:spacing w:after="120"/>
              <w:rPr>
                <w:rFonts w:ascii="Calibri" w:eastAsia="Calibri" w:hAnsi="Calibri" w:cs="Calibri"/>
                <w:kern w:val="0"/>
                <w:sz w:val="20"/>
                <w:szCs w:val="20"/>
                <w14:ligatures w14:val="none"/>
              </w:rPr>
            </w:pPr>
          </w:p>
        </w:tc>
        <w:tc>
          <w:tcPr>
            <w:tcW w:w="3336" w:type="dxa"/>
            <w:tcBorders>
              <w:left w:val="single" w:sz="12" w:space="0" w:color="auto"/>
            </w:tcBorders>
          </w:tcPr>
          <w:p w14:paraId="6202443C" w14:textId="706AFAF5" w:rsidR="0060361A" w:rsidRPr="003A5815" w:rsidRDefault="0060361A" w:rsidP="003A5815">
            <w:pPr>
              <w:spacing w:after="120"/>
              <w:rPr>
                <w:rFonts w:ascii="Calibri" w:eastAsia="Calibri" w:hAnsi="Calibri" w:cs="Calibri"/>
                <w:kern w:val="0"/>
                <w:sz w:val="20"/>
                <w:szCs w:val="20"/>
                <w14:ligatures w14:val="none"/>
              </w:rPr>
            </w:pPr>
          </w:p>
        </w:tc>
      </w:tr>
      <w:tr w:rsidR="0060361A" w14:paraId="751D4D76" w14:textId="77777777" w:rsidTr="00E90EF1">
        <w:trPr>
          <w:jc w:val="center"/>
        </w:trPr>
        <w:tc>
          <w:tcPr>
            <w:tcW w:w="3152" w:type="dxa"/>
          </w:tcPr>
          <w:p w14:paraId="0C167C99" w14:textId="26C0A08D" w:rsidR="0060361A" w:rsidRPr="003A5815" w:rsidRDefault="0060361A" w:rsidP="003A5815">
            <w:pPr>
              <w:spacing w:after="120"/>
              <w:rPr>
                <w:rFonts w:ascii="Calibri" w:eastAsia="Calibri" w:hAnsi="Calibri" w:cs="Calibri"/>
                <w:kern w:val="0"/>
                <w:sz w:val="20"/>
                <w:szCs w:val="20"/>
                <w14:ligatures w14:val="none"/>
              </w:rPr>
            </w:pPr>
            <w:r w:rsidRPr="003A5815">
              <w:rPr>
                <w:rFonts w:ascii="Calibri" w:eastAsia="Calibri" w:hAnsi="Calibri" w:cs="Calibri"/>
                <w:kern w:val="0"/>
                <w:sz w:val="20"/>
                <w:szCs w:val="20"/>
                <w14:ligatures w14:val="none"/>
              </w:rPr>
              <w:t>Capacity building for trade unions</w:t>
            </w:r>
          </w:p>
        </w:tc>
        <w:tc>
          <w:tcPr>
            <w:tcW w:w="3005" w:type="dxa"/>
            <w:tcBorders>
              <w:right w:val="single" w:sz="12" w:space="0" w:color="auto"/>
            </w:tcBorders>
          </w:tcPr>
          <w:p w14:paraId="55B6A9C3" w14:textId="3459641A" w:rsidR="0060361A" w:rsidRPr="003A5815" w:rsidRDefault="0060361A" w:rsidP="003A5815">
            <w:pPr>
              <w:spacing w:after="120"/>
              <w:rPr>
                <w:rFonts w:ascii="Calibri" w:eastAsia="Calibri" w:hAnsi="Calibri" w:cs="Calibri"/>
                <w:kern w:val="0"/>
                <w:sz w:val="20"/>
                <w:szCs w:val="20"/>
                <w14:ligatures w14:val="none"/>
              </w:rPr>
            </w:pPr>
          </w:p>
        </w:tc>
        <w:tc>
          <w:tcPr>
            <w:tcW w:w="3336" w:type="dxa"/>
            <w:tcBorders>
              <w:left w:val="single" w:sz="12" w:space="0" w:color="auto"/>
            </w:tcBorders>
          </w:tcPr>
          <w:p w14:paraId="5B9B6FCF" w14:textId="087FF872" w:rsidR="0060361A" w:rsidRPr="003A5815" w:rsidRDefault="0060361A" w:rsidP="003A5815">
            <w:pPr>
              <w:spacing w:after="120"/>
              <w:rPr>
                <w:rFonts w:ascii="Calibri" w:eastAsia="Calibri" w:hAnsi="Calibri" w:cs="Calibri"/>
                <w:kern w:val="0"/>
                <w:sz w:val="20"/>
                <w:szCs w:val="20"/>
                <w14:ligatures w14:val="none"/>
              </w:rPr>
            </w:pPr>
          </w:p>
        </w:tc>
      </w:tr>
    </w:tbl>
    <w:p w14:paraId="7F6D92E8" w14:textId="259D23AF" w:rsidR="00FB0795" w:rsidRPr="008149FC" w:rsidRDefault="00FB0795" w:rsidP="000A63A9">
      <w:pPr>
        <w:jc w:val="both"/>
      </w:pPr>
    </w:p>
    <w:p w14:paraId="24074276" w14:textId="5A7DC58A" w:rsidR="00284ADA" w:rsidRPr="008149FC" w:rsidRDefault="00A81217" w:rsidP="001B213E">
      <w:pPr>
        <w:ind w:left="567" w:hanging="425"/>
        <w:jc w:val="both"/>
      </w:pPr>
      <w:r>
        <w:rPr>
          <w:noProof/>
        </w:rPr>
        <w:drawing>
          <wp:anchor distT="0" distB="0" distL="0" distR="0" simplePos="0" relativeHeight="251661312" behindDoc="0" locked="0" layoutInCell="1" allowOverlap="1" wp14:anchorId="284377F7" wp14:editId="253C1E07">
            <wp:simplePos x="0" y="0"/>
            <wp:positionH relativeFrom="page">
              <wp:posOffset>3145155</wp:posOffset>
            </wp:positionH>
            <wp:positionV relativeFrom="page">
              <wp:posOffset>9531350</wp:posOffset>
            </wp:positionV>
            <wp:extent cx="1870710" cy="318770"/>
            <wp:effectExtent l="0" t="0" r="0" b="5080"/>
            <wp:wrapNone/>
            <wp:docPr id="140935712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1870710" cy="31877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0" distR="0" simplePos="0" relativeHeight="251662336" behindDoc="0" locked="0" layoutInCell="1" allowOverlap="1" wp14:anchorId="137A9D69" wp14:editId="0B3256E4">
                <wp:simplePos x="0" y="0"/>
                <wp:positionH relativeFrom="margin">
                  <wp:posOffset>1677670</wp:posOffset>
                </wp:positionH>
                <wp:positionV relativeFrom="page">
                  <wp:posOffset>9498598</wp:posOffset>
                </wp:positionV>
                <wp:extent cx="645795" cy="402590"/>
                <wp:effectExtent l="0" t="0" r="1905" b="0"/>
                <wp:wrapNone/>
                <wp:docPr id="1835151276" name="Group 1835151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795" cy="402590"/>
                          <a:chOff x="0" y="0"/>
                          <a:chExt cx="376555" cy="241935"/>
                        </a:xfrm>
                      </wpg:grpSpPr>
                      <wps:wsp>
                        <wps:cNvPr id="301700419" name="Graphic 8"/>
                        <wps:cNvSpPr/>
                        <wps:spPr>
                          <a:xfrm>
                            <a:off x="0" y="0"/>
                            <a:ext cx="376555" cy="241935"/>
                          </a:xfrm>
                          <a:custGeom>
                            <a:avLst/>
                            <a:gdLst/>
                            <a:ahLst/>
                            <a:cxnLst/>
                            <a:rect l="l" t="t" r="r" b="b"/>
                            <a:pathLst>
                              <a:path w="376555" h="241935">
                                <a:moveTo>
                                  <a:pt x="375960" y="0"/>
                                </a:moveTo>
                                <a:lnTo>
                                  <a:pt x="0" y="0"/>
                                </a:lnTo>
                                <a:lnTo>
                                  <a:pt x="0" y="241918"/>
                                </a:lnTo>
                                <a:lnTo>
                                  <a:pt x="375960" y="241918"/>
                                </a:lnTo>
                                <a:lnTo>
                                  <a:pt x="375960" y="0"/>
                                </a:lnTo>
                                <a:close/>
                              </a:path>
                            </a:pathLst>
                          </a:custGeom>
                          <a:solidFill>
                            <a:srgbClr val="034EA1"/>
                          </a:solidFill>
                        </wps:spPr>
                        <wps:bodyPr wrap="square" lIns="0" tIns="0" rIns="0" bIns="0" rtlCol="0">
                          <a:prstTxWarp prst="textNoShape">
                            <a:avLst/>
                          </a:prstTxWarp>
                          <a:noAutofit/>
                        </wps:bodyPr>
                      </wps:wsp>
                      <wps:wsp>
                        <wps:cNvPr id="2036241504" name="Graphic 9"/>
                        <wps:cNvSpPr/>
                        <wps:spPr>
                          <a:xfrm>
                            <a:off x="92712" y="28253"/>
                            <a:ext cx="191135" cy="183515"/>
                          </a:xfrm>
                          <a:custGeom>
                            <a:avLst/>
                            <a:gdLst/>
                            <a:ahLst/>
                            <a:cxnLst/>
                            <a:rect l="l" t="t" r="r" b="b"/>
                            <a:pathLst>
                              <a:path w="191135" h="183515">
                                <a:moveTo>
                                  <a:pt x="26682" y="88417"/>
                                </a:moveTo>
                                <a:lnTo>
                                  <a:pt x="16522" y="88417"/>
                                </a:lnTo>
                                <a:lnTo>
                                  <a:pt x="12700" y="79819"/>
                                </a:lnTo>
                                <a:lnTo>
                                  <a:pt x="10160" y="88417"/>
                                </a:lnTo>
                                <a:lnTo>
                                  <a:pt x="0" y="88417"/>
                                </a:lnTo>
                                <a:lnTo>
                                  <a:pt x="7620" y="94564"/>
                                </a:lnTo>
                                <a:lnTo>
                                  <a:pt x="5080" y="103162"/>
                                </a:lnTo>
                                <a:lnTo>
                                  <a:pt x="12700" y="98247"/>
                                </a:lnTo>
                                <a:lnTo>
                                  <a:pt x="21602" y="103162"/>
                                </a:lnTo>
                                <a:lnTo>
                                  <a:pt x="17780" y="94564"/>
                                </a:lnTo>
                                <a:lnTo>
                                  <a:pt x="26682" y="88417"/>
                                </a:lnTo>
                                <a:close/>
                              </a:path>
                              <a:path w="191135" h="183515">
                                <a:moveTo>
                                  <a:pt x="36842" y="128943"/>
                                </a:moveTo>
                                <a:lnTo>
                                  <a:pt x="26682" y="128943"/>
                                </a:lnTo>
                                <a:lnTo>
                                  <a:pt x="24130" y="119113"/>
                                </a:lnTo>
                                <a:lnTo>
                                  <a:pt x="21602" y="128943"/>
                                </a:lnTo>
                                <a:lnTo>
                                  <a:pt x="11430" y="128943"/>
                                </a:lnTo>
                                <a:lnTo>
                                  <a:pt x="19050" y="133858"/>
                                </a:lnTo>
                                <a:lnTo>
                                  <a:pt x="16522" y="143675"/>
                                </a:lnTo>
                                <a:lnTo>
                                  <a:pt x="24130" y="137541"/>
                                </a:lnTo>
                                <a:lnTo>
                                  <a:pt x="31762" y="143675"/>
                                </a:lnTo>
                                <a:lnTo>
                                  <a:pt x="29210" y="133858"/>
                                </a:lnTo>
                                <a:lnTo>
                                  <a:pt x="36842" y="128943"/>
                                </a:lnTo>
                                <a:close/>
                              </a:path>
                              <a:path w="191135" h="183515">
                                <a:moveTo>
                                  <a:pt x="36842" y="49110"/>
                                </a:moveTo>
                                <a:lnTo>
                                  <a:pt x="26682" y="49110"/>
                                </a:lnTo>
                                <a:lnTo>
                                  <a:pt x="24130" y="40525"/>
                                </a:lnTo>
                                <a:lnTo>
                                  <a:pt x="21602" y="49110"/>
                                </a:lnTo>
                                <a:lnTo>
                                  <a:pt x="11430" y="49110"/>
                                </a:lnTo>
                                <a:lnTo>
                                  <a:pt x="19050" y="55257"/>
                                </a:lnTo>
                                <a:lnTo>
                                  <a:pt x="16522" y="63855"/>
                                </a:lnTo>
                                <a:lnTo>
                                  <a:pt x="24130" y="57708"/>
                                </a:lnTo>
                                <a:lnTo>
                                  <a:pt x="31762" y="63855"/>
                                </a:lnTo>
                                <a:lnTo>
                                  <a:pt x="29210" y="55257"/>
                                </a:lnTo>
                                <a:lnTo>
                                  <a:pt x="36842" y="49110"/>
                                </a:lnTo>
                                <a:close/>
                              </a:path>
                              <a:path w="191135" h="183515">
                                <a:moveTo>
                                  <a:pt x="67322" y="157187"/>
                                </a:moveTo>
                                <a:lnTo>
                                  <a:pt x="57162" y="157187"/>
                                </a:lnTo>
                                <a:lnTo>
                                  <a:pt x="54610" y="148590"/>
                                </a:lnTo>
                                <a:lnTo>
                                  <a:pt x="50800" y="157187"/>
                                </a:lnTo>
                                <a:lnTo>
                                  <a:pt x="40640" y="157187"/>
                                </a:lnTo>
                                <a:lnTo>
                                  <a:pt x="49530" y="163322"/>
                                </a:lnTo>
                                <a:lnTo>
                                  <a:pt x="45720" y="171919"/>
                                </a:lnTo>
                                <a:lnTo>
                                  <a:pt x="54610" y="167005"/>
                                </a:lnTo>
                                <a:lnTo>
                                  <a:pt x="62242" y="171919"/>
                                </a:lnTo>
                                <a:lnTo>
                                  <a:pt x="59690" y="163322"/>
                                </a:lnTo>
                                <a:lnTo>
                                  <a:pt x="67322" y="157187"/>
                                </a:lnTo>
                                <a:close/>
                              </a:path>
                              <a:path w="191135" h="183515">
                                <a:moveTo>
                                  <a:pt x="67322" y="19646"/>
                                </a:moveTo>
                                <a:lnTo>
                                  <a:pt x="57162" y="19646"/>
                                </a:lnTo>
                                <a:lnTo>
                                  <a:pt x="54610" y="11061"/>
                                </a:lnTo>
                                <a:lnTo>
                                  <a:pt x="50800" y="19646"/>
                                </a:lnTo>
                                <a:lnTo>
                                  <a:pt x="40640" y="19646"/>
                                </a:lnTo>
                                <a:lnTo>
                                  <a:pt x="49530" y="25793"/>
                                </a:lnTo>
                                <a:lnTo>
                                  <a:pt x="45720" y="34378"/>
                                </a:lnTo>
                                <a:lnTo>
                                  <a:pt x="54610" y="29464"/>
                                </a:lnTo>
                                <a:lnTo>
                                  <a:pt x="62242" y="34378"/>
                                </a:lnTo>
                                <a:lnTo>
                                  <a:pt x="58432" y="25793"/>
                                </a:lnTo>
                                <a:lnTo>
                                  <a:pt x="67322" y="19646"/>
                                </a:lnTo>
                                <a:close/>
                              </a:path>
                              <a:path w="191135" h="183515">
                                <a:moveTo>
                                  <a:pt x="107962" y="168236"/>
                                </a:moveTo>
                                <a:lnTo>
                                  <a:pt x="97802" y="168236"/>
                                </a:lnTo>
                                <a:lnTo>
                                  <a:pt x="95262" y="158407"/>
                                </a:lnTo>
                                <a:lnTo>
                                  <a:pt x="91452" y="168236"/>
                                </a:lnTo>
                                <a:lnTo>
                                  <a:pt x="82562" y="168236"/>
                                </a:lnTo>
                                <a:lnTo>
                                  <a:pt x="90182" y="173151"/>
                                </a:lnTo>
                                <a:lnTo>
                                  <a:pt x="87642" y="182968"/>
                                </a:lnTo>
                                <a:lnTo>
                                  <a:pt x="95262" y="176834"/>
                                </a:lnTo>
                                <a:lnTo>
                                  <a:pt x="102882" y="182968"/>
                                </a:lnTo>
                                <a:lnTo>
                                  <a:pt x="100342" y="173151"/>
                                </a:lnTo>
                                <a:lnTo>
                                  <a:pt x="107962" y="168236"/>
                                </a:lnTo>
                                <a:close/>
                              </a:path>
                              <a:path w="191135" h="183515">
                                <a:moveTo>
                                  <a:pt x="107962" y="9817"/>
                                </a:moveTo>
                                <a:lnTo>
                                  <a:pt x="97802" y="9817"/>
                                </a:lnTo>
                                <a:lnTo>
                                  <a:pt x="95262" y="0"/>
                                </a:lnTo>
                                <a:lnTo>
                                  <a:pt x="91452" y="9817"/>
                                </a:lnTo>
                                <a:lnTo>
                                  <a:pt x="82562" y="9817"/>
                                </a:lnTo>
                                <a:lnTo>
                                  <a:pt x="90182" y="14732"/>
                                </a:lnTo>
                                <a:lnTo>
                                  <a:pt x="87642" y="24561"/>
                                </a:lnTo>
                                <a:lnTo>
                                  <a:pt x="95262" y="18415"/>
                                </a:lnTo>
                                <a:lnTo>
                                  <a:pt x="102882" y="24561"/>
                                </a:lnTo>
                                <a:lnTo>
                                  <a:pt x="100342" y="14732"/>
                                </a:lnTo>
                                <a:lnTo>
                                  <a:pt x="107962" y="9817"/>
                                </a:lnTo>
                                <a:close/>
                              </a:path>
                              <a:path w="191135" h="183515">
                                <a:moveTo>
                                  <a:pt x="148602" y="157187"/>
                                </a:moveTo>
                                <a:lnTo>
                                  <a:pt x="139712" y="157187"/>
                                </a:lnTo>
                                <a:lnTo>
                                  <a:pt x="135902" y="148590"/>
                                </a:lnTo>
                                <a:lnTo>
                                  <a:pt x="133362" y="157187"/>
                                </a:lnTo>
                                <a:lnTo>
                                  <a:pt x="123202" y="157187"/>
                                </a:lnTo>
                                <a:lnTo>
                                  <a:pt x="130822" y="163322"/>
                                </a:lnTo>
                                <a:lnTo>
                                  <a:pt x="128282" y="171919"/>
                                </a:lnTo>
                                <a:lnTo>
                                  <a:pt x="135902" y="167005"/>
                                </a:lnTo>
                                <a:lnTo>
                                  <a:pt x="143522" y="171919"/>
                                </a:lnTo>
                                <a:lnTo>
                                  <a:pt x="140982" y="163322"/>
                                </a:lnTo>
                                <a:lnTo>
                                  <a:pt x="148602" y="157187"/>
                                </a:lnTo>
                                <a:close/>
                              </a:path>
                              <a:path w="191135" h="183515">
                                <a:moveTo>
                                  <a:pt x="148602" y="19646"/>
                                </a:moveTo>
                                <a:lnTo>
                                  <a:pt x="139712" y="19646"/>
                                </a:lnTo>
                                <a:lnTo>
                                  <a:pt x="135902" y="11061"/>
                                </a:lnTo>
                                <a:lnTo>
                                  <a:pt x="133362" y="19646"/>
                                </a:lnTo>
                                <a:lnTo>
                                  <a:pt x="123202" y="19646"/>
                                </a:lnTo>
                                <a:lnTo>
                                  <a:pt x="130822" y="25793"/>
                                </a:lnTo>
                                <a:lnTo>
                                  <a:pt x="128282" y="34378"/>
                                </a:lnTo>
                                <a:lnTo>
                                  <a:pt x="135902" y="29464"/>
                                </a:lnTo>
                                <a:lnTo>
                                  <a:pt x="143522" y="34378"/>
                                </a:lnTo>
                                <a:lnTo>
                                  <a:pt x="140982" y="25793"/>
                                </a:lnTo>
                                <a:lnTo>
                                  <a:pt x="148602" y="19646"/>
                                </a:lnTo>
                                <a:close/>
                              </a:path>
                              <a:path w="191135" h="183515">
                                <a:moveTo>
                                  <a:pt x="179082" y="128943"/>
                                </a:moveTo>
                                <a:lnTo>
                                  <a:pt x="168922" y="128943"/>
                                </a:lnTo>
                                <a:lnTo>
                                  <a:pt x="166382" y="119113"/>
                                </a:lnTo>
                                <a:lnTo>
                                  <a:pt x="162585" y="128943"/>
                                </a:lnTo>
                                <a:lnTo>
                                  <a:pt x="153682" y="128943"/>
                                </a:lnTo>
                                <a:lnTo>
                                  <a:pt x="161302" y="133858"/>
                                </a:lnTo>
                                <a:lnTo>
                                  <a:pt x="158762" y="143675"/>
                                </a:lnTo>
                                <a:lnTo>
                                  <a:pt x="166382" y="137541"/>
                                </a:lnTo>
                                <a:lnTo>
                                  <a:pt x="174002" y="143675"/>
                                </a:lnTo>
                                <a:lnTo>
                                  <a:pt x="171475" y="133858"/>
                                </a:lnTo>
                                <a:lnTo>
                                  <a:pt x="179082" y="128943"/>
                                </a:lnTo>
                                <a:close/>
                              </a:path>
                              <a:path w="191135" h="183515">
                                <a:moveTo>
                                  <a:pt x="179082" y="49110"/>
                                </a:moveTo>
                                <a:lnTo>
                                  <a:pt x="168922" y="49110"/>
                                </a:lnTo>
                                <a:lnTo>
                                  <a:pt x="166382" y="40525"/>
                                </a:lnTo>
                                <a:lnTo>
                                  <a:pt x="162585" y="49110"/>
                                </a:lnTo>
                                <a:lnTo>
                                  <a:pt x="153682" y="49110"/>
                                </a:lnTo>
                                <a:lnTo>
                                  <a:pt x="161302" y="55257"/>
                                </a:lnTo>
                                <a:lnTo>
                                  <a:pt x="158762" y="63855"/>
                                </a:lnTo>
                                <a:lnTo>
                                  <a:pt x="166382" y="57708"/>
                                </a:lnTo>
                                <a:lnTo>
                                  <a:pt x="174002" y="63855"/>
                                </a:lnTo>
                                <a:lnTo>
                                  <a:pt x="171475" y="55257"/>
                                </a:lnTo>
                                <a:lnTo>
                                  <a:pt x="179082" y="49110"/>
                                </a:lnTo>
                                <a:close/>
                              </a:path>
                              <a:path w="191135" h="183515">
                                <a:moveTo>
                                  <a:pt x="190512" y="88417"/>
                                </a:moveTo>
                                <a:lnTo>
                                  <a:pt x="180352" y="88417"/>
                                </a:lnTo>
                                <a:lnTo>
                                  <a:pt x="176555" y="79819"/>
                                </a:lnTo>
                                <a:lnTo>
                                  <a:pt x="174002" y="88417"/>
                                </a:lnTo>
                                <a:lnTo>
                                  <a:pt x="163842" y="88417"/>
                                </a:lnTo>
                                <a:lnTo>
                                  <a:pt x="171475" y="94564"/>
                                </a:lnTo>
                                <a:lnTo>
                                  <a:pt x="168922" y="103162"/>
                                </a:lnTo>
                                <a:lnTo>
                                  <a:pt x="176555" y="98247"/>
                                </a:lnTo>
                                <a:lnTo>
                                  <a:pt x="185432" y="103162"/>
                                </a:lnTo>
                                <a:lnTo>
                                  <a:pt x="181635" y="94564"/>
                                </a:lnTo>
                                <a:lnTo>
                                  <a:pt x="190512" y="88417"/>
                                </a:lnTo>
                                <a:close/>
                              </a:path>
                            </a:pathLst>
                          </a:custGeom>
                          <a:solidFill>
                            <a:srgbClr val="FFF1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7EC9F4" id="Group 1835151276" o:spid="_x0000_s1026" style="position:absolute;margin-left:132.1pt;margin-top:747.9pt;width:50.85pt;height:31.7pt;z-index:251662336;mso-wrap-distance-left:0;mso-wrap-distance-right:0;mso-position-horizontal-relative:margin;mso-position-vertical-relative:page;mso-width-relative:margin;mso-height-relative:margin" coordsize="37655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">
                <v:shape id="Graphic 8" o:spid="_x0000_s1027" style="position:absolute;width:376555;height:241935;visibility:visible;mso-wrap-style:square;v-text-anchor:top" coordsize="376555,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" path="m375960,l,,,241918r375960,l375960,xe" fillcolor="#034ea1" stroked="f">
                  <v:path arrowok="t"/>
                </v:shape>
                <v:shape id="Graphic 9" o:spid="_x0000_s1028" style="position:absolute;left:92712;top:28253;width:191135;height:183515;visibility:visible;mso-wrap-style:square;v-text-anchor:top" coordsize="191135,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" path="m26682,88417r-10160,l12700,79819r-2540,8598l,88417r7620,6147l5080,103162r7620,-4915l21602,103162,17780,94564r8902,-6147xem36842,128943r-10160,l24130,119113r-2528,9830l11430,128943r7620,4915l16522,143675r7608,-6134l31762,143675r-2552,-9817l36842,128943xem36842,49110r-10160,l24130,40525r-2528,8585l11430,49110r7620,6147l16522,63855r7608,-6147l31762,63855,29210,55257r7632,-6147xem67322,157187r-10160,l54610,148590r-3810,8597l40640,157187r8890,6135l45720,171919r8890,-4914l62242,171919r-2552,-8597l67322,157187xem67322,19646r-10160,l54610,11061r-3810,8585l40640,19646r8890,6147l45720,34378r8890,-4914l62242,34378,58432,25793r8890,-6147xem107962,168236r-10160,l95262,158407r-3810,9829l82562,168236r7620,4915l87642,182968r7620,-6134l102882,182968r-2540,-9817l107962,168236xem107962,9817r-10160,l95262,,91452,9817r-8890,l90182,14732r-2540,9829l95262,18415r7620,6146l100342,14732r7620,-4915xem148602,157187r-8890,l135902,148590r-2540,8597l123202,157187r7620,6135l128282,171919r7620,-4914l143522,171919r-2540,-8597l148602,157187xem148602,19646r-8890,l135902,11061r-2540,8585l123202,19646r7620,6147l128282,34378r7620,-4914l143522,34378r-2540,-8585l148602,19646xem179082,128943r-10160,l166382,119113r-3797,9830l153682,128943r7620,4915l158762,143675r7620,-6134l174002,143675r-2527,-9817l179082,128943xem179082,49110r-10160,l166382,40525r-3797,8585l153682,49110r7620,6147l158762,63855r7620,-6147l174002,63855r-2527,-8598l179082,49110xem190512,88417r-10160,l176555,79819r-2553,8598l163842,88417r7633,6147l168922,103162r7633,-4915l185432,103162r-3797,-8598l190512,88417xe" fillcolor="#fff100" stroked="f">
                  <v:path arrowok="t"/>
                </v:shape>
                <w10:wrap anchorx="margin" anchory="page"/>
              </v:group>
            </w:pict>
          </mc:Fallback>
        </mc:AlternateContent>
      </w:r>
    </w:p>
    <w:sectPr w:rsidR="00284ADA" w:rsidRPr="008149FC" w:rsidSect="00A81217">
      <w:headerReference w:type="default" r:id="rId15"/>
      <w:footerReference w:type="default" r:id="rId16"/>
      <w:headerReference w:type="first" r:id="rId17"/>
      <w:footerReference w:type="first" r:id="rId18"/>
      <w:pgSz w:w="11906" w:h="16838"/>
      <w:pgMar w:top="1559" w:right="1134" w:bottom="1418" w:left="1134" w:header="709"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046BE" w14:textId="77777777" w:rsidR="00AC41AA" w:rsidRDefault="00AC41AA" w:rsidP="00AF4AF0">
      <w:pPr>
        <w:spacing w:after="0" w:line="240" w:lineRule="auto"/>
      </w:pPr>
      <w:r>
        <w:separator/>
      </w:r>
    </w:p>
  </w:endnote>
  <w:endnote w:type="continuationSeparator" w:id="0">
    <w:p w14:paraId="5348A8C5" w14:textId="77777777" w:rsidR="00AC41AA" w:rsidRDefault="00AC41AA" w:rsidP="00AF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Oswald-Bold">
    <w:altName w:val="Oswald"/>
    <w:panose1 w:val="00000000000000000000"/>
    <w:charset w:val="00"/>
    <w:family w:val="swiss"/>
    <w:notTrueType/>
    <w:pitch w:val="default"/>
    <w:sig w:usb0="00000003" w:usb1="00000000" w:usb2="00000000" w:usb3="00000000" w:csb0="00000001" w:csb1="00000000"/>
  </w:font>
  <w:font w:name="Oswald Medium">
    <w:charset w:val="BA"/>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538760"/>
      <w:docPartObj>
        <w:docPartGallery w:val="Page Numbers (Bottom of Page)"/>
        <w:docPartUnique/>
      </w:docPartObj>
    </w:sdtPr>
    <w:sdtEndPr>
      <w:rPr>
        <w:noProof/>
        <w:sz w:val="20"/>
        <w:szCs w:val="20"/>
      </w:rPr>
    </w:sdtEndPr>
    <w:sdtContent>
      <w:p w14:paraId="248458D7" w14:textId="0089821C" w:rsidR="00185323" w:rsidRPr="00185323" w:rsidRDefault="00185323">
        <w:pPr>
          <w:pStyle w:val="Porat"/>
          <w:jc w:val="center"/>
          <w:rPr>
            <w:sz w:val="20"/>
            <w:szCs w:val="20"/>
          </w:rPr>
        </w:pPr>
        <w:r w:rsidRPr="00185323">
          <w:rPr>
            <w:sz w:val="20"/>
            <w:szCs w:val="20"/>
          </w:rPr>
          <w:fldChar w:fldCharType="begin"/>
        </w:r>
        <w:r w:rsidRPr="00185323">
          <w:rPr>
            <w:sz w:val="20"/>
            <w:szCs w:val="20"/>
          </w:rPr>
          <w:instrText xml:space="preserve"> PAGE   \* MERGEFORMAT </w:instrText>
        </w:r>
        <w:r w:rsidRPr="00185323">
          <w:rPr>
            <w:sz w:val="20"/>
            <w:szCs w:val="20"/>
          </w:rPr>
          <w:fldChar w:fldCharType="separate"/>
        </w:r>
        <w:r w:rsidRPr="00185323">
          <w:rPr>
            <w:noProof/>
            <w:sz w:val="20"/>
            <w:szCs w:val="20"/>
          </w:rPr>
          <w:t>2</w:t>
        </w:r>
        <w:r w:rsidRPr="00185323">
          <w:rPr>
            <w:noProof/>
            <w:sz w:val="20"/>
            <w:szCs w:val="20"/>
          </w:rPr>
          <w:fldChar w:fldCharType="end"/>
        </w:r>
      </w:p>
    </w:sdtContent>
  </w:sdt>
  <w:p w14:paraId="55C12113" w14:textId="6E40CDB8" w:rsidR="008A7185" w:rsidRPr="008A7185" w:rsidRDefault="008A7185" w:rsidP="008A718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73B4" w14:textId="1A457EC0" w:rsidR="00F56288" w:rsidRDefault="00961EDE">
    <w:pPr>
      <w:pStyle w:val="Porat"/>
    </w:pPr>
    <w:r>
      <w:rPr>
        <w:noProof/>
      </w:rPr>
      <w:drawing>
        <wp:anchor distT="0" distB="0" distL="114300" distR="114300" simplePos="0" relativeHeight="251669504" behindDoc="0" locked="0" layoutInCell="1" allowOverlap="1" wp14:anchorId="771C58C6" wp14:editId="2464764C">
          <wp:simplePos x="0" y="0"/>
          <wp:positionH relativeFrom="page">
            <wp:posOffset>6005329</wp:posOffset>
          </wp:positionH>
          <wp:positionV relativeFrom="paragraph">
            <wp:posOffset>-511175</wp:posOffset>
          </wp:positionV>
          <wp:extent cx="1540176" cy="1129462"/>
          <wp:effectExtent l="0" t="0" r="3175" b="0"/>
          <wp:wrapNone/>
          <wp:docPr id="146936931" name="Picture 5" descr="A red and white flag with white text&#10;&#10;Description automatically generated">
            <a:extLst xmlns:a="http://schemas.openxmlformats.org/drawingml/2006/main">
              <a:ext uri="{FF2B5EF4-FFF2-40B4-BE49-F238E27FC236}">
                <a16:creationId xmlns:a16="http://schemas.microsoft.com/office/drawing/2014/main" id="{9128DD08-0D2E-B6DD-E4F8-4559949E89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red and white flag with white text&#10;&#10;Description automatically generated">
                    <a:extLst>
                      <a:ext uri="{FF2B5EF4-FFF2-40B4-BE49-F238E27FC236}">
                        <a16:creationId xmlns:a16="http://schemas.microsoft.com/office/drawing/2014/main" id="{9128DD08-0D2E-B6DD-E4F8-4559949E895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0176" cy="1129462"/>
                  </a:xfrm>
                  <a:prstGeom prst="rect">
                    <a:avLst/>
                  </a:prstGeom>
                </pic:spPr>
              </pic:pic>
            </a:graphicData>
          </a:graphic>
        </wp:anchor>
      </w:drawing>
    </w:r>
    <w:r w:rsidR="00BB3275">
      <w:rPr>
        <w:noProof/>
      </w:rPr>
      <w:drawing>
        <wp:anchor distT="0" distB="0" distL="0" distR="0" simplePos="0" relativeHeight="251663360" behindDoc="0" locked="0" layoutInCell="1" allowOverlap="1" wp14:anchorId="4EBB2C2D" wp14:editId="79922267">
          <wp:simplePos x="0" y="0"/>
          <wp:positionH relativeFrom="page">
            <wp:posOffset>1468072</wp:posOffset>
          </wp:positionH>
          <wp:positionV relativeFrom="page">
            <wp:posOffset>10091956</wp:posOffset>
          </wp:positionV>
          <wp:extent cx="1870745" cy="318835"/>
          <wp:effectExtent l="0" t="0" r="0" b="5080"/>
          <wp:wrapNone/>
          <wp:docPr id="1394937004"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1893867" cy="322776"/>
                  </a:xfrm>
                  <a:prstGeom prst="rect">
                    <a:avLst/>
                  </a:prstGeom>
                </pic:spPr>
              </pic:pic>
            </a:graphicData>
          </a:graphic>
          <wp14:sizeRelH relativeFrom="margin">
            <wp14:pctWidth>0</wp14:pctWidth>
          </wp14:sizeRelH>
          <wp14:sizeRelV relativeFrom="margin">
            <wp14:pctHeight>0</wp14:pctHeight>
          </wp14:sizeRelV>
        </wp:anchor>
      </w:drawing>
    </w:r>
    <w:r w:rsidR="00BB3275">
      <w:rPr>
        <w:noProof/>
      </w:rPr>
      <mc:AlternateContent>
        <mc:Choice Requires="wpg">
          <w:drawing>
            <wp:anchor distT="0" distB="0" distL="0" distR="0" simplePos="0" relativeHeight="251664384" behindDoc="0" locked="0" layoutInCell="1" allowOverlap="1" wp14:anchorId="2F30BBBB" wp14:editId="4680497E">
              <wp:simplePos x="0" y="0"/>
              <wp:positionH relativeFrom="margin">
                <wp:align>left</wp:align>
              </wp:positionH>
              <wp:positionV relativeFrom="page">
                <wp:posOffset>10058400</wp:posOffset>
              </wp:positionV>
              <wp:extent cx="645953" cy="402672"/>
              <wp:effectExtent l="0" t="0" r="190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953" cy="402672"/>
                        <a:chOff x="0" y="0"/>
                        <a:chExt cx="376555" cy="241935"/>
                      </a:xfrm>
                    </wpg:grpSpPr>
                    <wps:wsp>
                      <wps:cNvPr id="8" name="Graphic 8"/>
                      <wps:cNvSpPr/>
                      <wps:spPr>
                        <a:xfrm>
                          <a:off x="0" y="0"/>
                          <a:ext cx="376555" cy="241935"/>
                        </a:xfrm>
                        <a:custGeom>
                          <a:avLst/>
                          <a:gdLst/>
                          <a:ahLst/>
                          <a:cxnLst/>
                          <a:rect l="l" t="t" r="r" b="b"/>
                          <a:pathLst>
                            <a:path w="376555" h="241935">
                              <a:moveTo>
                                <a:pt x="375960" y="0"/>
                              </a:moveTo>
                              <a:lnTo>
                                <a:pt x="0" y="0"/>
                              </a:lnTo>
                              <a:lnTo>
                                <a:pt x="0" y="241918"/>
                              </a:lnTo>
                              <a:lnTo>
                                <a:pt x="375960" y="241918"/>
                              </a:lnTo>
                              <a:lnTo>
                                <a:pt x="375960" y="0"/>
                              </a:lnTo>
                              <a:close/>
                            </a:path>
                          </a:pathLst>
                        </a:custGeom>
                        <a:solidFill>
                          <a:srgbClr val="034EA1"/>
                        </a:solidFill>
                      </wps:spPr>
                      <wps:bodyPr wrap="square" lIns="0" tIns="0" rIns="0" bIns="0" rtlCol="0">
                        <a:prstTxWarp prst="textNoShape">
                          <a:avLst/>
                        </a:prstTxWarp>
                        <a:noAutofit/>
                      </wps:bodyPr>
                    </wps:wsp>
                    <wps:wsp>
                      <wps:cNvPr id="9" name="Graphic 9"/>
                      <wps:cNvSpPr/>
                      <wps:spPr>
                        <a:xfrm>
                          <a:off x="92712" y="28253"/>
                          <a:ext cx="191135" cy="183515"/>
                        </a:xfrm>
                        <a:custGeom>
                          <a:avLst/>
                          <a:gdLst/>
                          <a:ahLst/>
                          <a:cxnLst/>
                          <a:rect l="l" t="t" r="r" b="b"/>
                          <a:pathLst>
                            <a:path w="191135" h="183515">
                              <a:moveTo>
                                <a:pt x="26682" y="88417"/>
                              </a:moveTo>
                              <a:lnTo>
                                <a:pt x="16522" y="88417"/>
                              </a:lnTo>
                              <a:lnTo>
                                <a:pt x="12700" y="79819"/>
                              </a:lnTo>
                              <a:lnTo>
                                <a:pt x="10160" y="88417"/>
                              </a:lnTo>
                              <a:lnTo>
                                <a:pt x="0" y="88417"/>
                              </a:lnTo>
                              <a:lnTo>
                                <a:pt x="7620" y="94564"/>
                              </a:lnTo>
                              <a:lnTo>
                                <a:pt x="5080" y="103162"/>
                              </a:lnTo>
                              <a:lnTo>
                                <a:pt x="12700" y="98247"/>
                              </a:lnTo>
                              <a:lnTo>
                                <a:pt x="21602" y="103162"/>
                              </a:lnTo>
                              <a:lnTo>
                                <a:pt x="17780" y="94564"/>
                              </a:lnTo>
                              <a:lnTo>
                                <a:pt x="26682" y="88417"/>
                              </a:lnTo>
                              <a:close/>
                            </a:path>
                            <a:path w="191135" h="183515">
                              <a:moveTo>
                                <a:pt x="36842" y="128943"/>
                              </a:moveTo>
                              <a:lnTo>
                                <a:pt x="26682" y="128943"/>
                              </a:lnTo>
                              <a:lnTo>
                                <a:pt x="24130" y="119113"/>
                              </a:lnTo>
                              <a:lnTo>
                                <a:pt x="21602" y="128943"/>
                              </a:lnTo>
                              <a:lnTo>
                                <a:pt x="11430" y="128943"/>
                              </a:lnTo>
                              <a:lnTo>
                                <a:pt x="19050" y="133858"/>
                              </a:lnTo>
                              <a:lnTo>
                                <a:pt x="16522" y="143675"/>
                              </a:lnTo>
                              <a:lnTo>
                                <a:pt x="24130" y="137541"/>
                              </a:lnTo>
                              <a:lnTo>
                                <a:pt x="31762" y="143675"/>
                              </a:lnTo>
                              <a:lnTo>
                                <a:pt x="29210" y="133858"/>
                              </a:lnTo>
                              <a:lnTo>
                                <a:pt x="36842" y="128943"/>
                              </a:lnTo>
                              <a:close/>
                            </a:path>
                            <a:path w="191135" h="183515">
                              <a:moveTo>
                                <a:pt x="36842" y="49110"/>
                              </a:moveTo>
                              <a:lnTo>
                                <a:pt x="26682" y="49110"/>
                              </a:lnTo>
                              <a:lnTo>
                                <a:pt x="24130" y="40525"/>
                              </a:lnTo>
                              <a:lnTo>
                                <a:pt x="21602" y="49110"/>
                              </a:lnTo>
                              <a:lnTo>
                                <a:pt x="11430" y="49110"/>
                              </a:lnTo>
                              <a:lnTo>
                                <a:pt x="19050" y="55257"/>
                              </a:lnTo>
                              <a:lnTo>
                                <a:pt x="16522" y="63855"/>
                              </a:lnTo>
                              <a:lnTo>
                                <a:pt x="24130" y="57708"/>
                              </a:lnTo>
                              <a:lnTo>
                                <a:pt x="31762" y="63855"/>
                              </a:lnTo>
                              <a:lnTo>
                                <a:pt x="29210" y="55257"/>
                              </a:lnTo>
                              <a:lnTo>
                                <a:pt x="36842" y="49110"/>
                              </a:lnTo>
                              <a:close/>
                            </a:path>
                            <a:path w="191135" h="183515">
                              <a:moveTo>
                                <a:pt x="67322" y="157187"/>
                              </a:moveTo>
                              <a:lnTo>
                                <a:pt x="57162" y="157187"/>
                              </a:lnTo>
                              <a:lnTo>
                                <a:pt x="54610" y="148590"/>
                              </a:lnTo>
                              <a:lnTo>
                                <a:pt x="50800" y="157187"/>
                              </a:lnTo>
                              <a:lnTo>
                                <a:pt x="40640" y="157187"/>
                              </a:lnTo>
                              <a:lnTo>
                                <a:pt x="49530" y="163322"/>
                              </a:lnTo>
                              <a:lnTo>
                                <a:pt x="45720" y="171919"/>
                              </a:lnTo>
                              <a:lnTo>
                                <a:pt x="54610" y="167005"/>
                              </a:lnTo>
                              <a:lnTo>
                                <a:pt x="62242" y="171919"/>
                              </a:lnTo>
                              <a:lnTo>
                                <a:pt x="59690" y="163322"/>
                              </a:lnTo>
                              <a:lnTo>
                                <a:pt x="67322" y="157187"/>
                              </a:lnTo>
                              <a:close/>
                            </a:path>
                            <a:path w="191135" h="183515">
                              <a:moveTo>
                                <a:pt x="67322" y="19646"/>
                              </a:moveTo>
                              <a:lnTo>
                                <a:pt x="57162" y="19646"/>
                              </a:lnTo>
                              <a:lnTo>
                                <a:pt x="54610" y="11061"/>
                              </a:lnTo>
                              <a:lnTo>
                                <a:pt x="50800" y="19646"/>
                              </a:lnTo>
                              <a:lnTo>
                                <a:pt x="40640" y="19646"/>
                              </a:lnTo>
                              <a:lnTo>
                                <a:pt x="49530" y="25793"/>
                              </a:lnTo>
                              <a:lnTo>
                                <a:pt x="45720" y="34378"/>
                              </a:lnTo>
                              <a:lnTo>
                                <a:pt x="54610" y="29464"/>
                              </a:lnTo>
                              <a:lnTo>
                                <a:pt x="62242" y="34378"/>
                              </a:lnTo>
                              <a:lnTo>
                                <a:pt x="58432" y="25793"/>
                              </a:lnTo>
                              <a:lnTo>
                                <a:pt x="67322" y="19646"/>
                              </a:lnTo>
                              <a:close/>
                            </a:path>
                            <a:path w="191135" h="183515">
                              <a:moveTo>
                                <a:pt x="107962" y="168236"/>
                              </a:moveTo>
                              <a:lnTo>
                                <a:pt x="97802" y="168236"/>
                              </a:lnTo>
                              <a:lnTo>
                                <a:pt x="95262" y="158407"/>
                              </a:lnTo>
                              <a:lnTo>
                                <a:pt x="91452" y="168236"/>
                              </a:lnTo>
                              <a:lnTo>
                                <a:pt x="82562" y="168236"/>
                              </a:lnTo>
                              <a:lnTo>
                                <a:pt x="90182" y="173151"/>
                              </a:lnTo>
                              <a:lnTo>
                                <a:pt x="87642" y="182968"/>
                              </a:lnTo>
                              <a:lnTo>
                                <a:pt x="95262" y="176834"/>
                              </a:lnTo>
                              <a:lnTo>
                                <a:pt x="102882" y="182968"/>
                              </a:lnTo>
                              <a:lnTo>
                                <a:pt x="100342" y="173151"/>
                              </a:lnTo>
                              <a:lnTo>
                                <a:pt x="107962" y="168236"/>
                              </a:lnTo>
                              <a:close/>
                            </a:path>
                            <a:path w="191135" h="183515">
                              <a:moveTo>
                                <a:pt x="107962" y="9817"/>
                              </a:moveTo>
                              <a:lnTo>
                                <a:pt x="97802" y="9817"/>
                              </a:lnTo>
                              <a:lnTo>
                                <a:pt x="95262" y="0"/>
                              </a:lnTo>
                              <a:lnTo>
                                <a:pt x="91452" y="9817"/>
                              </a:lnTo>
                              <a:lnTo>
                                <a:pt x="82562" y="9817"/>
                              </a:lnTo>
                              <a:lnTo>
                                <a:pt x="90182" y="14732"/>
                              </a:lnTo>
                              <a:lnTo>
                                <a:pt x="87642" y="24561"/>
                              </a:lnTo>
                              <a:lnTo>
                                <a:pt x="95262" y="18415"/>
                              </a:lnTo>
                              <a:lnTo>
                                <a:pt x="102882" y="24561"/>
                              </a:lnTo>
                              <a:lnTo>
                                <a:pt x="100342" y="14732"/>
                              </a:lnTo>
                              <a:lnTo>
                                <a:pt x="107962" y="9817"/>
                              </a:lnTo>
                              <a:close/>
                            </a:path>
                            <a:path w="191135" h="183515">
                              <a:moveTo>
                                <a:pt x="148602" y="157187"/>
                              </a:moveTo>
                              <a:lnTo>
                                <a:pt x="139712" y="157187"/>
                              </a:lnTo>
                              <a:lnTo>
                                <a:pt x="135902" y="148590"/>
                              </a:lnTo>
                              <a:lnTo>
                                <a:pt x="133362" y="157187"/>
                              </a:lnTo>
                              <a:lnTo>
                                <a:pt x="123202" y="157187"/>
                              </a:lnTo>
                              <a:lnTo>
                                <a:pt x="130822" y="163322"/>
                              </a:lnTo>
                              <a:lnTo>
                                <a:pt x="128282" y="171919"/>
                              </a:lnTo>
                              <a:lnTo>
                                <a:pt x="135902" y="167005"/>
                              </a:lnTo>
                              <a:lnTo>
                                <a:pt x="143522" y="171919"/>
                              </a:lnTo>
                              <a:lnTo>
                                <a:pt x="140982" y="163322"/>
                              </a:lnTo>
                              <a:lnTo>
                                <a:pt x="148602" y="157187"/>
                              </a:lnTo>
                              <a:close/>
                            </a:path>
                            <a:path w="191135" h="183515">
                              <a:moveTo>
                                <a:pt x="148602" y="19646"/>
                              </a:moveTo>
                              <a:lnTo>
                                <a:pt x="139712" y="19646"/>
                              </a:lnTo>
                              <a:lnTo>
                                <a:pt x="135902" y="11061"/>
                              </a:lnTo>
                              <a:lnTo>
                                <a:pt x="133362" y="19646"/>
                              </a:lnTo>
                              <a:lnTo>
                                <a:pt x="123202" y="19646"/>
                              </a:lnTo>
                              <a:lnTo>
                                <a:pt x="130822" y="25793"/>
                              </a:lnTo>
                              <a:lnTo>
                                <a:pt x="128282" y="34378"/>
                              </a:lnTo>
                              <a:lnTo>
                                <a:pt x="135902" y="29464"/>
                              </a:lnTo>
                              <a:lnTo>
                                <a:pt x="143522" y="34378"/>
                              </a:lnTo>
                              <a:lnTo>
                                <a:pt x="140982" y="25793"/>
                              </a:lnTo>
                              <a:lnTo>
                                <a:pt x="148602" y="19646"/>
                              </a:lnTo>
                              <a:close/>
                            </a:path>
                            <a:path w="191135" h="183515">
                              <a:moveTo>
                                <a:pt x="179082" y="128943"/>
                              </a:moveTo>
                              <a:lnTo>
                                <a:pt x="168922" y="128943"/>
                              </a:lnTo>
                              <a:lnTo>
                                <a:pt x="166382" y="119113"/>
                              </a:lnTo>
                              <a:lnTo>
                                <a:pt x="162585" y="128943"/>
                              </a:lnTo>
                              <a:lnTo>
                                <a:pt x="153682" y="128943"/>
                              </a:lnTo>
                              <a:lnTo>
                                <a:pt x="161302" y="133858"/>
                              </a:lnTo>
                              <a:lnTo>
                                <a:pt x="158762" y="143675"/>
                              </a:lnTo>
                              <a:lnTo>
                                <a:pt x="166382" y="137541"/>
                              </a:lnTo>
                              <a:lnTo>
                                <a:pt x="174002" y="143675"/>
                              </a:lnTo>
                              <a:lnTo>
                                <a:pt x="171475" y="133858"/>
                              </a:lnTo>
                              <a:lnTo>
                                <a:pt x="179082" y="128943"/>
                              </a:lnTo>
                              <a:close/>
                            </a:path>
                            <a:path w="191135" h="183515">
                              <a:moveTo>
                                <a:pt x="179082" y="49110"/>
                              </a:moveTo>
                              <a:lnTo>
                                <a:pt x="168922" y="49110"/>
                              </a:lnTo>
                              <a:lnTo>
                                <a:pt x="166382" y="40525"/>
                              </a:lnTo>
                              <a:lnTo>
                                <a:pt x="162585" y="49110"/>
                              </a:lnTo>
                              <a:lnTo>
                                <a:pt x="153682" y="49110"/>
                              </a:lnTo>
                              <a:lnTo>
                                <a:pt x="161302" y="55257"/>
                              </a:lnTo>
                              <a:lnTo>
                                <a:pt x="158762" y="63855"/>
                              </a:lnTo>
                              <a:lnTo>
                                <a:pt x="166382" y="57708"/>
                              </a:lnTo>
                              <a:lnTo>
                                <a:pt x="174002" y="63855"/>
                              </a:lnTo>
                              <a:lnTo>
                                <a:pt x="171475" y="55257"/>
                              </a:lnTo>
                              <a:lnTo>
                                <a:pt x="179082" y="49110"/>
                              </a:lnTo>
                              <a:close/>
                            </a:path>
                            <a:path w="191135" h="183515">
                              <a:moveTo>
                                <a:pt x="190512" y="88417"/>
                              </a:moveTo>
                              <a:lnTo>
                                <a:pt x="180352" y="88417"/>
                              </a:lnTo>
                              <a:lnTo>
                                <a:pt x="176555" y="79819"/>
                              </a:lnTo>
                              <a:lnTo>
                                <a:pt x="174002" y="88417"/>
                              </a:lnTo>
                              <a:lnTo>
                                <a:pt x="163842" y="88417"/>
                              </a:lnTo>
                              <a:lnTo>
                                <a:pt x="171475" y="94564"/>
                              </a:lnTo>
                              <a:lnTo>
                                <a:pt x="168922" y="103162"/>
                              </a:lnTo>
                              <a:lnTo>
                                <a:pt x="176555" y="98247"/>
                              </a:lnTo>
                              <a:lnTo>
                                <a:pt x="185432" y="103162"/>
                              </a:lnTo>
                              <a:lnTo>
                                <a:pt x="181635" y="94564"/>
                              </a:lnTo>
                              <a:lnTo>
                                <a:pt x="190512" y="88417"/>
                              </a:lnTo>
                              <a:close/>
                            </a:path>
                          </a:pathLst>
                        </a:custGeom>
                        <a:solidFill>
                          <a:srgbClr val="FFF1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408279" id="Group 7" o:spid="_x0000_s1026" style="position:absolute;margin-left:0;margin-top:11in;width:50.85pt;height:31.7pt;z-index:251664384;mso-wrap-distance-left:0;mso-wrap-distance-right:0;mso-position-horizontal:left;mso-position-horizontal-relative:margin;mso-position-vertical-relative:page;mso-width-relative:margin;mso-height-relative:margin" coordsize="37655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">
              <v:shape id="Graphic 8" o:spid="_x0000_s1027" style="position:absolute;width:376555;height:241935;visibility:visible;mso-wrap-style:square;v-text-anchor:top" coordsize="376555,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" path="m375960,l,,,241918r375960,l375960,xe" fillcolor="#034ea1" stroked="f">
                <v:path arrowok="t"/>
              </v:shape>
              <v:shape id="Graphic 9" o:spid="_x0000_s1028" style="position:absolute;left:92712;top:28253;width:191135;height:183515;visibility:visible;mso-wrap-style:square;v-text-anchor:top" coordsize="191135,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" path="m26682,88417r-10160,l12700,79819r-2540,8598l,88417r7620,6147l5080,103162r7620,-4915l21602,103162,17780,94564r8902,-6147xem36842,128943r-10160,l24130,119113r-2528,9830l11430,128943r7620,4915l16522,143675r7608,-6134l31762,143675r-2552,-9817l36842,128943xem36842,49110r-10160,l24130,40525r-2528,8585l11430,49110r7620,6147l16522,63855r7608,-6147l31762,63855,29210,55257r7632,-6147xem67322,157187r-10160,l54610,148590r-3810,8597l40640,157187r8890,6135l45720,171919r8890,-4914l62242,171919r-2552,-8597l67322,157187xem67322,19646r-10160,l54610,11061r-3810,8585l40640,19646r8890,6147l45720,34378r8890,-4914l62242,34378,58432,25793r8890,-6147xem107962,168236r-10160,l95262,158407r-3810,9829l82562,168236r7620,4915l87642,182968r7620,-6134l102882,182968r-2540,-9817l107962,168236xem107962,9817r-10160,l95262,,91452,9817r-8890,l90182,14732r-2540,9829l95262,18415r7620,6146l100342,14732r7620,-4915xem148602,157187r-8890,l135902,148590r-2540,8597l123202,157187r7620,6135l128282,171919r7620,-4914l143522,171919r-2540,-8597l148602,157187xem148602,19646r-8890,l135902,11061r-2540,8585l123202,19646r7620,6147l128282,34378r7620,-4914l143522,34378r-2540,-8585l148602,19646xem179082,128943r-10160,l166382,119113r-3797,9830l153682,128943r7620,4915l158762,143675r7620,-6134l174002,143675r-2527,-9817l179082,128943xem179082,49110r-10160,l166382,40525r-3797,8585l153682,49110r7620,6147l158762,63855r7620,-6147l174002,63855r-2527,-8598l179082,49110xem190512,88417r-10160,l176555,79819r-2553,8598l163842,88417r7633,6147l168922,103162r7633,-4915l185432,103162r-3797,-8598l190512,88417xe" fillcolor="#fff100" stroked="f">
                <v:path arrowok="t"/>
              </v:shape>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E1E7D" w14:textId="77777777" w:rsidR="00AC41AA" w:rsidRDefault="00AC41AA" w:rsidP="00AF4AF0">
      <w:pPr>
        <w:spacing w:after="0" w:line="240" w:lineRule="auto"/>
      </w:pPr>
      <w:r>
        <w:separator/>
      </w:r>
    </w:p>
  </w:footnote>
  <w:footnote w:type="continuationSeparator" w:id="0">
    <w:p w14:paraId="774A9775" w14:textId="77777777" w:rsidR="00AC41AA" w:rsidRDefault="00AC41AA" w:rsidP="00AF4AF0">
      <w:pPr>
        <w:spacing w:after="0" w:line="240" w:lineRule="auto"/>
      </w:pPr>
      <w:r>
        <w:continuationSeparator/>
      </w:r>
    </w:p>
  </w:footnote>
  <w:footnote w:id="1">
    <w:p w14:paraId="7FEF0F73" w14:textId="50A2810C" w:rsidR="002659DE" w:rsidRPr="00715D1D" w:rsidRDefault="002659DE" w:rsidP="00364522">
      <w:pPr>
        <w:pStyle w:val="Puslapioinaostekstas"/>
        <w:jc w:val="both"/>
        <w:rPr>
          <w:sz w:val="18"/>
          <w:szCs w:val="18"/>
        </w:rPr>
      </w:pPr>
      <w:r>
        <w:rPr>
          <w:rStyle w:val="Puslapioinaosnuoroda"/>
        </w:rPr>
        <w:footnoteRef/>
      </w:r>
      <w:r>
        <w:t xml:space="preserve"> </w:t>
      </w:r>
      <w:r w:rsidRPr="00715D1D">
        <w:rPr>
          <w:sz w:val="18"/>
          <w:szCs w:val="18"/>
        </w:rPr>
        <w:t>With the aim to support the affiliates in their efforts to strengthen collective bargaining and increase collective bargaining coverage, ETUC has prepared a manual/list of possible measures that can be considered at different level. The compilation of different measures have been identified through a dedicated workshop organised as part of the  WAGE-UP project, and the work of the ETUC Collective Bargaining and Wage Coordination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E8D6" w14:textId="18273C4B" w:rsidR="00F965BE" w:rsidRDefault="00F965BE">
    <w:pPr>
      <w:pStyle w:val="Antrats"/>
    </w:pPr>
    <w:r w:rsidRPr="006D4BF9">
      <w:rPr>
        <w:noProof/>
      </w:rPr>
      <w:drawing>
        <wp:anchor distT="0" distB="0" distL="114300" distR="114300" simplePos="0" relativeHeight="251667456" behindDoc="1" locked="0" layoutInCell="1" allowOverlap="1" wp14:anchorId="3440B707" wp14:editId="143C41B2">
          <wp:simplePos x="0" y="0"/>
          <wp:positionH relativeFrom="margin">
            <wp:align>left</wp:align>
          </wp:positionH>
          <wp:positionV relativeFrom="paragraph">
            <wp:posOffset>-252077</wp:posOffset>
          </wp:positionV>
          <wp:extent cx="2214880" cy="518795"/>
          <wp:effectExtent l="0" t="0" r="0" b="0"/>
          <wp:wrapTight wrapText="bothSides">
            <wp:wrapPolygon edited="0">
              <wp:start x="1115" y="1586"/>
              <wp:lineTo x="372" y="6345"/>
              <wp:lineTo x="0" y="11104"/>
              <wp:lineTo x="186" y="16656"/>
              <wp:lineTo x="2229" y="20622"/>
              <wp:lineTo x="5573" y="20622"/>
              <wp:lineTo x="19878" y="16656"/>
              <wp:lineTo x="19878" y="15863"/>
              <wp:lineTo x="21179" y="8725"/>
              <wp:lineTo x="20250" y="4759"/>
              <wp:lineTo x="5573" y="1586"/>
              <wp:lineTo x="1115" y="1586"/>
            </wp:wrapPolygon>
          </wp:wrapTight>
          <wp:docPr id="1583029674" name="Picture 3" descr="A red and blue text on a black background&#10;&#10;Description automatically generated">
            <a:extLst xmlns:a="http://schemas.openxmlformats.org/drawingml/2006/main">
              <a:ext uri="{FF2B5EF4-FFF2-40B4-BE49-F238E27FC236}">
                <a16:creationId xmlns:a16="http://schemas.microsoft.com/office/drawing/2014/main" id="{A626368D-4665-8AF4-DD35-84D553E762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red and blue text on a black background&#10;&#10;Description automatically generated">
                    <a:extLst>
                      <a:ext uri="{FF2B5EF4-FFF2-40B4-BE49-F238E27FC236}">
                        <a16:creationId xmlns:a16="http://schemas.microsoft.com/office/drawing/2014/main" id="{A626368D-4665-8AF4-DD35-84D553E76219}"/>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62" t="11766" r="32087" b="17632"/>
                  <a:stretch/>
                </pic:blipFill>
                <pic:spPr bwMode="auto">
                  <a:xfrm>
                    <a:off x="0" y="0"/>
                    <a:ext cx="2214880" cy="518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B2A1C" w14:textId="1B5BF10C" w:rsidR="00D46EC2" w:rsidRDefault="00FC7B69">
    <w:pPr>
      <w:pStyle w:val="Antrats"/>
    </w:pPr>
    <w:r>
      <w:rPr>
        <w:noProof/>
      </w:rPr>
      <w:drawing>
        <wp:anchor distT="0" distB="0" distL="114300" distR="114300" simplePos="0" relativeHeight="251659264" behindDoc="0" locked="0" layoutInCell="1" allowOverlap="1" wp14:anchorId="313B1E98" wp14:editId="36E1B3A4">
          <wp:simplePos x="0" y="0"/>
          <wp:positionH relativeFrom="page">
            <wp:align>left</wp:align>
          </wp:positionH>
          <wp:positionV relativeFrom="paragraph">
            <wp:posOffset>-450215</wp:posOffset>
          </wp:positionV>
          <wp:extent cx="7538224" cy="946150"/>
          <wp:effectExtent l="0" t="0" r="5715" b="6350"/>
          <wp:wrapNone/>
          <wp:docPr id="4096510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56058" name="Graphic 15845605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46300" cy="9471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93B48"/>
    <w:multiLevelType w:val="multilevel"/>
    <w:tmpl w:val="E86ACBF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D3E06E4"/>
    <w:multiLevelType w:val="hybridMultilevel"/>
    <w:tmpl w:val="A3988A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B11BE"/>
    <w:multiLevelType w:val="hybridMultilevel"/>
    <w:tmpl w:val="C15A2B54"/>
    <w:lvl w:ilvl="0" w:tplc="20525808">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260ED4"/>
    <w:multiLevelType w:val="hybridMultilevel"/>
    <w:tmpl w:val="2F44C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467DF7"/>
    <w:multiLevelType w:val="hybridMultilevel"/>
    <w:tmpl w:val="14AA36E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EE2B04"/>
    <w:multiLevelType w:val="hybridMultilevel"/>
    <w:tmpl w:val="82F6B146"/>
    <w:lvl w:ilvl="0" w:tplc="6B2E29A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351B52"/>
    <w:multiLevelType w:val="hybridMultilevel"/>
    <w:tmpl w:val="7DD26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197AF7"/>
    <w:multiLevelType w:val="hybridMultilevel"/>
    <w:tmpl w:val="7368CC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FD7FCE"/>
    <w:multiLevelType w:val="hybridMultilevel"/>
    <w:tmpl w:val="25A4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915475">
    <w:abstractNumId w:val="1"/>
  </w:num>
  <w:num w:numId="2" w16cid:durableId="1939100071">
    <w:abstractNumId w:val="7"/>
  </w:num>
  <w:num w:numId="3" w16cid:durableId="1715502518">
    <w:abstractNumId w:val="8"/>
  </w:num>
  <w:num w:numId="4" w16cid:durableId="1359544373">
    <w:abstractNumId w:val="5"/>
  </w:num>
  <w:num w:numId="5" w16cid:durableId="1210723807">
    <w:abstractNumId w:val="4"/>
  </w:num>
  <w:num w:numId="6" w16cid:durableId="2105344528">
    <w:abstractNumId w:val="3"/>
  </w:num>
  <w:num w:numId="7" w16cid:durableId="92164907">
    <w:abstractNumId w:val="6"/>
  </w:num>
  <w:num w:numId="8" w16cid:durableId="1383867562">
    <w:abstractNumId w:val="0"/>
  </w:num>
  <w:num w:numId="9" w16cid:durableId="1187331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16"/>
    <w:rsid w:val="00003962"/>
    <w:rsid w:val="00013463"/>
    <w:rsid w:val="000168DA"/>
    <w:rsid w:val="00021BFF"/>
    <w:rsid w:val="000242C6"/>
    <w:rsid w:val="00025B1C"/>
    <w:rsid w:val="00031EE0"/>
    <w:rsid w:val="000320D3"/>
    <w:rsid w:val="00032EB0"/>
    <w:rsid w:val="000424BC"/>
    <w:rsid w:val="00044A2E"/>
    <w:rsid w:val="00045044"/>
    <w:rsid w:val="0004525D"/>
    <w:rsid w:val="00046551"/>
    <w:rsid w:val="000516FB"/>
    <w:rsid w:val="00052C8D"/>
    <w:rsid w:val="0006031E"/>
    <w:rsid w:val="00061C1D"/>
    <w:rsid w:val="00063170"/>
    <w:rsid w:val="000642E1"/>
    <w:rsid w:val="000672BA"/>
    <w:rsid w:val="000801EA"/>
    <w:rsid w:val="00083CCE"/>
    <w:rsid w:val="00083FC9"/>
    <w:rsid w:val="0008799B"/>
    <w:rsid w:val="00090C67"/>
    <w:rsid w:val="00091457"/>
    <w:rsid w:val="000953E6"/>
    <w:rsid w:val="00095A09"/>
    <w:rsid w:val="000A07D3"/>
    <w:rsid w:val="000A63A9"/>
    <w:rsid w:val="000A6D57"/>
    <w:rsid w:val="000B122E"/>
    <w:rsid w:val="000B40C6"/>
    <w:rsid w:val="000B7736"/>
    <w:rsid w:val="000C151E"/>
    <w:rsid w:val="000C48DA"/>
    <w:rsid w:val="000C5D42"/>
    <w:rsid w:val="000D46D1"/>
    <w:rsid w:val="000E7573"/>
    <w:rsid w:val="000F069F"/>
    <w:rsid w:val="000F12FB"/>
    <w:rsid w:val="000F150B"/>
    <w:rsid w:val="000F52B7"/>
    <w:rsid w:val="000F5906"/>
    <w:rsid w:val="00104BF2"/>
    <w:rsid w:val="001111A6"/>
    <w:rsid w:val="0011743B"/>
    <w:rsid w:val="00120C36"/>
    <w:rsid w:val="00123336"/>
    <w:rsid w:val="00125717"/>
    <w:rsid w:val="0013326A"/>
    <w:rsid w:val="001338C1"/>
    <w:rsid w:val="00136DCE"/>
    <w:rsid w:val="00151093"/>
    <w:rsid w:val="00153B60"/>
    <w:rsid w:val="0015553B"/>
    <w:rsid w:val="0017059C"/>
    <w:rsid w:val="0018021E"/>
    <w:rsid w:val="0018134F"/>
    <w:rsid w:val="0018497E"/>
    <w:rsid w:val="00185323"/>
    <w:rsid w:val="00192D34"/>
    <w:rsid w:val="00193590"/>
    <w:rsid w:val="00194AA5"/>
    <w:rsid w:val="00195D5A"/>
    <w:rsid w:val="001A06C6"/>
    <w:rsid w:val="001A19A5"/>
    <w:rsid w:val="001A4E65"/>
    <w:rsid w:val="001B06BB"/>
    <w:rsid w:val="001B213E"/>
    <w:rsid w:val="001B2CE1"/>
    <w:rsid w:val="001C18C9"/>
    <w:rsid w:val="001C214A"/>
    <w:rsid w:val="001D2A7B"/>
    <w:rsid w:val="001D5C2F"/>
    <w:rsid w:val="001D6756"/>
    <w:rsid w:val="001D6B8F"/>
    <w:rsid w:val="001E6E9A"/>
    <w:rsid w:val="001F0A23"/>
    <w:rsid w:val="001F1847"/>
    <w:rsid w:val="001F398D"/>
    <w:rsid w:val="001F4A86"/>
    <w:rsid w:val="001F6174"/>
    <w:rsid w:val="00201ADB"/>
    <w:rsid w:val="002041A0"/>
    <w:rsid w:val="002076CD"/>
    <w:rsid w:val="00207E19"/>
    <w:rsid w:val="00217405"/>
    <w:rsid w:val="00217FEB"/>
    <w:rsid w:val="002200A0"/>
    <w:rsid w:val="0022400C"/>
    <w:rsid w:val="0022591F"/>
    <w:rsid w:val="002322E0"/>
    <w:rsid w:val="002362F2"/>
    <w:rsid w:val="00245F91"/>
    <w:rsid w:val="00254CD5"/>
    <w:rsid w:val="00260F25"/>
    <w:rsid w:val="00263629"/>
    <w:rsid w:val="00264542"/>
    <w:rsid w:val="002659DE"/>
    <w:rsid w:val="00270B9B"/>
    <w:rsid w:val="00270FA6"/>
    <w:rsid w:val="00281B8E"/>
    <w:rsid w:val="00282AA3"/>
    <w:rsid w:val="00284ADA"/>
    <w:rsid w:val="00287633"/>
    <w:rsid w:val="00295A23"/>
    <w:rsid w:val="002A0F01"/>
    <w:rsid w:val="002A1EE3"/>
    <w:rsid w:val="002B13FD"/>
    <w:rsid w:val="002B3B0B"/>
    <w:rsid w:val="002B69A1"/>
    <w:rsid w:val="002B7A6F"/>
    <w:rsid w:val="002C0AFD"/>
    <w:rsid w:val="002C3E30"/>
    <w:rsid w:val="002C49B8"/>
    <w:rsid w:val="002C4AE2"/>
    <w:rsid w:val="002C7E63"/>
    <w:rsid w:val="002D0CCF"/>
    <w:rsid w:val="002D36AB"/>
    <w:rsid w:val="002D3A7E"/>
    <w:rsid w:val="002D4ED4"/>
    <w:rsid w:val="002E0A00"/>
    <w:rsid w:val="002E0FE3"/>
    <w:rsid w:val="002E164F"/>
    <w:rsid w:val="002E51DA"/>
    <w:rsid w:val="002E642C"/>
    <w:rsid w:val="002E6B75"/>
    <w:rsid w:val="002F04E0"/>
    <w:rsid w:val="002F317A"/>
    <w:rsid w:val="00301E80"/>
    <w:rsid w:val="00301FE5"/>
    <w:rsid w:val="00302A9A"/>
    <w:rsid w:val="00302E5A"/>
    <w:rsid w:val="003070D7"/>
    <w:rsid w:val="00307E69"/>
    <w:rsid w:val="003104D2"/>
    <w:rsid w:val="00310C59"/>
    <w:rsid w:val="00311B25"/>
    <w:rsid w:val="00320EF4"/>
    <w:rsid w:val="0032147C"/>
    <w:rsid w:val="003267AA"/>
    <w:rsid w:val="003314DF"/>
    <w:rsid w:val="003336C0"/>
    <w:rsid w:val="00337F07"/>
    <w:rsid w:val="00345A52"/>
    <w:rsid w:val="00350EA2"/>
    <w:rsid w:val="003519F6"/>
    <w:rsid w:val="00352846"/>
    <w:rsid w:val="00364522"/>
    <w:rsid w:val="00364DDA"/>
    <w:rsid w:val="00364FBE"/>
    <w:rsid w:val="0037144D"/>
    <w:rsid w:val="00371DEA"/>
    <w:rsid w:val="00371EA5"/>
    <w:rsid w:val="00372FEC"/>
    <w:rsid w:val="00376032"/>
    <w:rsid w:val="00380AF5"/>
    <w:rsid w:val="003836F5"/>
    <w:rsid w:val="00386EB0"/>
    <w:rsid w:val="00392A32"/>
    <w:rsid w:val="00393573"/>
    <w:rsid w:val="0039619A"/>
    <w:rsid w:val="003A1B33"/>
    <w:rsid w:val="003A436C"/>
    <w:rsid w:val="003A5815"/>
    <w:rsid w:val="003B096A"/>
    <w:rsid w:val="003B20F4"/>
    <w:rsid w:val="003B53D0"/>
    <w:rsid w:val="003B650C"/>
    <w:rsid w:val="003C2518"/>
    <w:rsid w:val="003D2102"/>
    <w:rsid w:val="003D7963"/>
    <w:rsid w:val="003E027F"/>
    <w:rsid w:val="003E11AB"/>
    <w:rsid w:val="003E17AC"/>
    <w:rsid w:val="003E1C8C"/>
    <w:rsid w:val="003E1F98"/>
    <w:rsid w:val="003E23D0"/>
    <w:rsid w:val="003E40F0"/>
    <w:rsid w:val="003F0E5B"/>
    <w:rsid w:val="003F7AF3"/>
    <w:rsid w:val="003F7E2E"/>
    <w:rsid w:val="004019D9"/>
    <w:rsid w:val="00401A03"/>
    <w:rsid w:val="00404D16"/>
    <w:rsid w:val="00412F5C"/>
    <w:rsid w:val="00413866"/>
    <w:rsid w:val="004165CF"/>
    <w:rsid w:val="00420EB7"/>
    <w:rsid w:val="00422E70"/>
    <w:rsid w:val="0042788C"/>
    <w:rsid w:val="00430667"/>
    <w:rsid w:val="00431325"/>
    <w:rsid w:val="0043152C"/>
    <w:rsid w:val="00436100"/>
    <w:rsid w:val="00436441"/>
    <w:rsid w:val="00440A19"/>
    <w:rsid w:val="00440ECE"/>
    <w:rsid w:val="00444F2E"/>
    <w:rsid w:val="00460F82"/>
    <w:rsid w:val="00462A03"/>
    <w:rsid w:val="00467D0F"/>
    <w:rsid w:val="00477F48"/>
    <w:rsid w:val="00484A9A"/>
    <w:rsid w:val="0048527A"/>
    <w:rsid w:val="00487932"/>
    <w:rsid w:val="00490C79"/>
    <w:rsid w:val="00495C19"/>
    <w:rsid w:val="004975F6"/>
    <w:rsid w:val="004A1A01"/>
    <w:rsid w:val="004A337D"/>
    <w:rsid w:val="004B0C11"/>
    <w:rsid w:val="004B54FB"/>
    <w:rsid w:val="004B7439"/>
    <w:rsid w:val="004C07B4"/>
    <w:rsid w:val="004C197A"/>
    <w:rsid w:val="004D320D"/>
    <w:rsid w:val="004D4BA7"/>
    <w:rsid w:val="004D7C1B"/>
    <w:rsid w:val="004E7E7F"/>
    <w:rsid w:val="004F2433"/>
    <w:rsid w:val="004F259D"/>
    <w:rsid w:val="004F3845"/>
    <w:rsid w:val="004F4E93"/>
    <w:rsid w:val="00500F40"/>
    <w:rsid w:val="00501C8B"/>
    <w:rsid w:val="00502782"/>
    <w:rsid w:val="00503DB7"/>
    <w:rsid w:val="00504142"/>
    <w:rsid w:val="00505782"/>
    <w:rsid w:val="005065B6"/>
    <w:rsid w:val="00510175"/>
    <w:rsid w:val="00511BF8"/>
    <w:rsid w:val="00512581"/>
    <w:rsid w:val="00513050"/>
    <w:rsid w:val="005145AC"/>
    <w:rsid w:val="00516B9B"/>
    <w:rsid w:val="005266DB"/>
    <w:rsid w:val="00527216"/>
    <w:rsid w:val="00527818"/>
    <w:rsid w:val="00527FD9"/>
    <w:rsid w:val="005344C5"/>
    <w:rsid w:val="005432A0"/>
    <w:rsid w:val="005518CE"/>
    <w:rsid w:val="00555D98"/>
    <w:rsid w:val="005567EA"/>
    <w:rsid w:val="00560374"/>
    <w:rsid w:val="0056204A"/>
    <w:rsid w:val="00565A30"/>
    <w:rsid w:val="00565CCA"/>
    <w:rsid w:val="0056714D"/>
    <w:rsid w:val="0057693C"/>
    <w:rsid w:val="00576B36"/>
    <w:rsid w:val="0058267F"/>
    <w:rsid w:val="00591F86"/>
    <w:rsid w:val="00595A26"/>
    <w:rsid w:val="005A07D4"/>
    <w:rsid w:val="005A1C19"/>
    <w:rsid w:val="005B79F3"/>
    <w:rsid w:val="005C0B24"/>
    <w:rsid w:val="005C6129"/>
    <w:rsid w:val="005D21C3"/>
    <w:rsid w:val="005D34C5"/>
    <w:rsid w:val="005D3BE8"/>
    <w:rsid w:val="005E1E66"/>
    <w:rsid w:val="005E3280"/>
    <w:rsid w:val="005E58BC"/>
    <w:rsid w:val="00602FF4"/>
    <w:rsid w:val="0060361A"/>
    <w:rsid w:val="006164A7"/>
    <w:rsid w:val="00623340"/>
    <w:rsid w:val="006271E2"/>
    <w:rsid w:val="006350BA"/>
    <w:rsid w:val="00637741"/>
    <w:rsid w:val="00637DF3"/>
    <w:rsid w:val="0064007F"/>
    <w:rsid w:val="00642556"/>
    <w:rsid w:val="006460AC"/>
    <w:rsid w:val="00646FA6"/>
    <w:rsid w:val="00647FE5"/>
    <w:rsid w:val="006526A6"/>
    <w:rsid w:val="00660D9B"/>
    <w:rsid w:val="00662933"/>
    <w:rsid w:val="00667CCD"/>
    <w:rsid w:val="00671923"/>
    <w:rsid w:val="0067212B"/>
    <w:rsid w:val="00677F17"/>
    <w:rsid w:val="00682667"/>
    <w:rsid w:val="0068565E"/>
    <w:rsid w:val="00690E1D"/>
    <w:rsid w:val="006960B6"/>
    <w:rsid w:val="00697A95"/>
    <w:rsid w:val="006A1328"/>
    <w:rsid w:val="006A19B0"/>
    <w:rsid w:val="006A4FF2"/>
    <w:rsid w:val="006B093E"/>
    <w:rsid w:val="006B2615"/>
    <w:rsid w:val="006B3148"/>
    <w:rsid w:val="006B3A05"/>
    <w:rsid w:val="006B65BF"/>
    <w:rsid w:val="006C0C06"/>
    <w:rsid w:val="006C160F"/>
    <w:rsid w:val="006D03F6"/>
    <w:rsid w:val="006D07B7"/>
    <w:rsid w:val="006D2645"/>
    <w:rsid w:val="006D4B4F"/>
    <w:rsid w:val="006D4BF9"/>
    <w:rsid w:val="006D51E2"/>
    <w:rsid w:val="006D66B9"/>
    <w:rsid w:val="006E7E82"/>
    <w:rsid w:val="00701525"/>
    <w:rsid w:val="00715D1D"/>
    <w:rsid w:val="0071652F"/>
    <w:rsid w:val="00722AD0"/>
    <w:rsid w:val="00723DCF"/>
    <w:rsid w:val="00726E7F"/>
    <w:rsid w:val="00727818"/>
    <w:rsid w:val="007329F0"/>
    <w:rsid w:val="00741E0D"/>
    <w:rsid w:val="007424CE"/>
    <w:rsid w:val="00742E37"/>
    <w:rsid w:val="00743B9C"/>
    <w:rsid w:val="00745EEA"/>
    <w:rsid w:val="00752B4C"/>
    <w:rsid w:val="007536F5"/>
    <w:rsid w:val="00754739"/>
    <w:rsid w:val="00756B1E"/>
    <w:rsid w:val="00761C6D"/>
    <w:rsid w:val="00763B28"/>
    <w:rsid w:val="007660BE"/>
    <w:rsid w:val="00766E17"/>
    <w:rsid w:val="0076708E"/>
    <w:rsid w:val="00771640"/>
    <w:rsid w:val="0077265A"/>
    <w:rsid w:val="00772C0F"/>
    <w:rsid w:val="00772C45"/>
    <w:rsid w:val="00787AA5"/>
    <w:rsid w:val="00795CD5"/>
    <w:rsid w:val="00796BA4"/>
    <w:rsid w:val="007A1105"/>
    <w:rsid w:val="007A6DA0"/>
    <w:rsid w:val="007B2B0B"/>
    <w:rsid w:val="007B65F2"/>
    <w:rsid w:val="007D12D2"/>
    <w:rsid w:val="007D258C"/>
    <w:rsid w:val="007D259F"/>
    <w:rsid w:val="007D6631"/>
    <w:rsid w:val="007E51F4"/>
    <w:rsid w:val="007E5EF4"/>
    <w:rsid w:val="007F468D"/>
    <w:rsid w:val="00800445"/>
    <w:rsid w:val="00801A6E"/>
    <w:rsid w:val="00804A96"/>
    <w:rsid w:val="00811C86"/>
    <w:rsid w:val="00812071"/>
    <w:rsid w:val="008149FC"/>
    <w:rsid w:val="00823531"/>
    <w:rsid w:val="00824559"/>
    <w:rsid w:val="00825DE0"/>
    <w:rsid w:val="0083170B"/>
    <w:rsid w:val="008355A6"/>
    <w:rsid w:val="0084358F"/>
    <w:rsid w:val="008443E1"/>
    <w:rsid w:val="00847D5A"/>
    <w:rsid w:val="00854EC8"/>
    <w:rsid w:val="00855EC2"/>
    <w:rsid w:val="00860C84"/>
    <w:rsid w:val="008612EF"/>
    <w:rsid w:val="00861DC6"/>
    <w:rsid w:val="00863034"/>
    <w:rsid w:val="00874BFA"/>
    <w:rsid w:val="00877937"/>
    <w:rsid w:val="00883668"/>
    <w:rsid w:val="008843EE"/>
    <w:rsid w:val="00887EEA"/>
    <w:rsid w:val="008929DF"/>
    <w:rsid w:val="0089701B"/>
    <w:rsid w:val="008A2545"/>
    <w:rsid w:val="008A47E3"/>
    <w:rsid w:val="008A7185"/>
    <w:rsid w:val="008A741A"/>
    <w:rsid w:val="008B1AAF"/>
    <w:rsid w:val="008B2593"/>
    <w:rsid w:val="008B4142"/>
    <w:rsid w:val="008B4859"/>
    <w:rsid w:val="008C2F38"/>
    <w:rsid w:val="008C3524"/>
    <w:rsid w:val="008C4D34"/>
    <w:rsid w:val="008C7B6B"/>
    <w:rsid w:val="008D158C"/>
    <w:rsid w:val="008E0AE3"/>
    <w:rsid w:val="008E0FE3"/>
    <w:rsid w:val="008E149C"/>
    <w:rsid w:val="008E47AA"/>
    <w:rsid w:val="008F5A19"/>
    <w:rsid w:val="00917A1A"/>
    <w:rsid w:val="00930161"/>
    <w:rsid w:val="00930EBF"/>
    <w:rsid w:val="00931ADF"/>
    <w:rsid w:val="00945661"/>
    <w:rsid w:val="00953140"/>
    <w:rsid w:val="00953556"/>
    <w:rsid w:val="00957AFE"/>
    <w:rsid w:val="0096172A"/>
    <w:rsid w:val="00961EDE"/>
    <w:rsid w:val="00961F85"/>
    <w:rsid w:val="0096622F"/>
    <w:rsid w:val="00977D05"/>
    <w:rsid w:val="00981EC3"/>
    <w:rsid w:val="00983FF3"/>
    <w:rsid w:val="009902C4"/>
    <w:rsid w:val="009912AC"/>
    <w:rsid w:val="00991324"/>
    <w:rsid w:val="009922E5"/>
    <w:rsid w:val="00992650"/>
    <w:rsid w:val="00992D84"/>
    <w:rsid w:val="009949C9"/>
    <w:rsid w:val="009956D9"/>
    <w:rsid w:val="00995AB8"/>
    <w:rsid w:val="009A329D"/>
    <w:rsid w:val="009A53B5"/>
    <w:rsid w:val="009A76DF"/>
    <w:rsid w:val="009B1248"/>
    <w:rsid w:val="009B2047"/>
    <w:rsid w:val="009B4D37"/>
    <w:rsid w:val="009C1374"/>
    <w:rsid w:val="009C3A36"/>
    <w:rsid w:val="009D4AFC"/>
    <w:rsid w:val="009D5A1C"/>
    <w:rsid w:val="009E0E03"/>
    <w:rsid w:val="009E1E02"/>
    <w:rsid w:val="009E65D0"/>
    <w:rsid w:val="009E6C91"/>
    <w:rsid w:val="009E6DE1"/>
    <w:rsid w:val="009E7096"/>
    <w:rsid w:val="00A018E1"/>
    <w:rsid w:val="00A06679"/>
    <w:rsid w:val="00A1158A"/>
    <w:rsid w:val="00A13368"/>
    <w:rsid w:val="00A15367"/>
    <w:rsid w:val="00A16BCE"/>
    <w:rsid w:val="00A308CA"/>
    <w:rsid w:val="00A309F9"/>
    <w:rsid w:val="00A34473"/>
    <w:rsid w:val="00A44236"/>
    <w:rsid w:val="00A50290"/>
    <w:rsid w:val="00A51949"/>
    <w:rsid w:val="00A66336"/>
    <w:rsid w:val="00A67538"/>
    <w:rsid w:val="00A81217"/>
    <w:rsid w:val="00A90C9F"/>
    <w:rsid w:val="00A9180C"/>
    <w:rsid w:val="00A9377B"/>
    <w:rsid w:val="00A94621"/>
    <w:rsid w:val="00A96B38"/>
    <w:rsid w:val="00A96CC9"/>
    <w:rsid w:val="00AA0A0F"/>
    <w:rsid w:val="00AA13EC"/>
    <w:rsid w:val="00AA1AE2"/>
    <w:rsid w:val="00AA474F"/>
    <w:rsid w:val="00AA719D"/>
    <w:rsid w:val="00AB0575"/>
    <w:rsid w:val="00AB0CDC"/>
    <w:rsid w:val="00AB1C5A"/>
    <w:rsid w:val="00AB5157"/>
    <w:rsid w:val="00AC15B5"/>
    <w:rsid w:val="00AC16F2"/>
    <w:rsid w:val="00AC2A35"/>
    <w:rsid w:val="00AC33CB"/>
    <w:rsid w:val="00AC383F"/>
    <w:rsid w:val="00AC41AA"/>
    <w:rsid w:val="00AC6170"/>
    <w:rsid w:val="00AC7240"/>
    <w:rsid w:val="00AD0DB1"/>
    <w:rsid w:val="00AD71F3"/>
    <w:rsid w:val="00AE7FE0"/>
    <w:rsid w:val="00AF4AF0"/>
    <w:rsid w:val="00AF6281"/>
    <w:rsid w:val="00AF697A"/>
    <w:rsid w:val="00AF6E15"/>
    <w:rsid w:val="00B02129"/>
    <w:rsid w:val="00B05A09"/>
    <w:rsid w:val="00B07478"/>
    <w:rsid w:val="00B23D59"/>
    <w:rsid w:val="00B257C6"/>
    <w:rsid w:val="00B2632C"/>
    <w:rsid w:val="00B277F2"/>
    <w:rsid w:val="00B3072D"/>
    <w:rsid w:val="00B31B29"/>
    <w:rsid w:val="00B31D89"/>
    <w:rsid w:val="00B332EA"/>
    <w:rsid w:val="00B36531"/>
    <w:rsid w:val="00B3770D"/>
    <w:rsid w:val="00B416AF"/>
    <w:rsid w:val="00B41BEF"/>
    <w:rsid w:val="00B4219C"/>
    <w:rsid w:val="00B4284E"/>
    <w:rsid w:val="00B42999"/>
    <w:rsid w:val="00B461BF"/>
    <w:rsid w:val="00B53378"/>
    <w:rsid w:val="00B53651"/>
    <w:rsid w:val="00B568AA"/>
    <w:rsid w:val="00B57CF5"/>
    <w:rsid w:val="00B642E6"/>
    <w:rsid w:val="00B65FC6"/>
    <w:rsid w:val="00B66461"/>
    <w:rsid w:val="00B708E5"/>
    <w:rsid w:val="00B725C6"/>
    <w:rsid w:val="00B75012"/>
    <w:rsid w:val="00B768EA"/>
    <w:rsid w:val="00B80447"/>
    <w:rsid w:val="00B81F02"/>
    <w:rsid w:val="00B831D1"/>
    <w:rsid w:val="00B92ADA"/>
    <w:rsid w:val="00BA476E"/>
    <w:rsid w:val="00BA53EA"/>
    <w:rsid w:val="00BA7A8F"/>
    <w:rsid w:val="00BB0CB8"/>
    <w:rsid w:val="00BB3275"/>
    <w:rsid w:val="00BC2362"/>
    <w:rsid w:val="00BC3241"/>
    <w:rsid w:val="00BC4F71"/>
    <w:rsid w:val="00BC6F74"/>
    <w:rsid w:val="00BD02A8"/>
    <w:rsid w:val="00BD4A4F"/>
    <w:rsid w:val="00BD61BC"/>
    <w:rsid w:val="00BE69E2"/>
    <w:rsid w:val="00BE6EB7"/>
    <w:rsid w:val="00BF386B"/>
    <w:rsid w:val="00BF48A6"/>
    <w:rsid w:val="00C03C82"/>
    <w:rsid w:val="00C07CD0"/>
    <w:rsid w:val="00C11224"/>
    <w:rsid w:val="00C12F3F"/>
    <w:rsid w:val="00C1338A"/>
    <w:rsid w:val="00C15801"/>
    <w:rsid w:val="00C25416"/>
    <w:rsid w:val="00C269E5"/>
    <w:rsid w:val="00C307F1"/>
    <w:rsid w:val="00C309C6"/>
    <w:rsid w:val="00C33CA4"/>
    <w:rsid w:val="00C47532"/>
    <w:rsid w:val="00C519DE"/>
    <w:rsid w:val="00C521B6"/>
    <w:rsid w:val="00C5382C"/>
    <w:rsid w:val="00C62551"/>
    <w:rsid w:val="00C63AA1"/>
    <w:rsid w:val="00C64809"/>
    <w:rsid w:val="00C6758A"/>
    <w:rsid w:val="00C75500"/>
    <w:rsid w:val="00C75D76"/>
    <w:rsid w:val="00C81736"/>
    <w:rsid w:val="00C85490"/>
    <w:rsid w:val="00C92758"/>
    <w:rsid w:val="00C93BE2"/>
    <w:rsid w:val="00C954AF"/>
    <w:rsid w:val="00C96991"/>
    <w:rsid w:val="00CA5BE1"/>
    <w:rsid w:val="00CC330C"/>
    <w:rsid w:val="00CC5895"/>
    <w:rsid w:val="00CD135C"/>
    <w:rsid w:val="00CE00DE"/>
    <w:rsid w:val="00CE1748"/>
    <w:rsid w:val="00CE5773"/>
    <w:rsid w:val="00CF0A92"/>
    <w:rsid w:val="00D00A9D"/>
    <w:rsid w:val="00D054C4"/>
    <w:rsid w:val="00D05C43"/>
    <w:rsid w:val="00D072CA"/>
    <w:rsid w:val="00D13573"/>
    <w:rsid w:val="00D13EB1"/>
    <w:rsid w:val="00D14133"/>
    <w:rsid w:val="00D15659"/>
    <w:rsid w:val="00D17E05"/>
    <w:rsid w:val="00D20DCA"/>
    <w:rsid w:val="00D21D8F"/>
    <w:rsid w:val="00D228C3"/>
    <w:rsid w:val="00D270A1"/>
    <w:rsid w:val="00D27BF2"/>
    <w:rsid w:val="00D27EC3"/>
    <w:rsid w:val="00D3514C"/>
    <w:rsid w:val="00D42330"/>
    <w:rsid w:val="00D42796"/>
    <w:rsid w:val="00D44D97"/>
    <w:rsid w:val="00D469F9"/>
    <w:rsid w:val="00D46EC2"/>
    <w:rsid w:val="00D50363"/>
    <w:rsid w:val="00D52745"/>
    <w:rsid w:val="00D710E0"/>
    <w:rsid w:val="00D7181C"/>
    <w:rsid w:val="00D75C61"/>
    <w:rsid w:val="00D77AC1"/>
    <w:rsid w:val="00D80EC9"/>
    <w:rsid w:val="00D83B6B"/>
    <w:rsid w:val="00D878EA"/>
    <w:rsid w:val="00DA2010"/>
    <w:rsid w:val="00DA2479"/>
    <w:rsid w:val="00DB1E4E"/>
    <w:rsid w:val="00DB6DCD"/>
    <w:rsid w:val="00DB7502"/>
    <w:rsid w:val="00DC5D55"/>
    <w:rsid w:val="00DC6637"/>
    <w:rsid w:val="00DC718C"/>
    <w:rsid w:val="00DC7B30"/>
    <w:rsid w:val="00DE320D"/>
    <w:rsid w:val="00DE4586"/>
    <w:rsid w:val="00DE5B75"/>
    <w:rsid w:val="00DF1D07"/>
    <w:rsid w:val="00DF2F5D"/>
    <w:rsid w:val="00DF77C1"/>
    <w:rsid w:val="00E14F63"/>
    <w:rsid w:val="00E15592"/>
    <w:rsid w:val="00E3086D"/>
    <w:rsid w:val="00E31CD5"/>
    <w:rsid w:val="00E3572E"/>
    <w:rsid w:val="00E3730F"/>
    <w:rsid w:val="00E40797"/>
    <w:rsid w:val="00E45038"/>
    <w:rsid w:val="00E531C0"/>
    <w:rsid w:val="00E62386"/>
    <w:rsid w:val="00E623F4"/>
    <w:rsid w:val="00E626DA"/>
    <w:rsid w:val="00E6506C"/>
    <w:rsid w:val="00E77C51"/>
    <w:rsid w:val="00E80BF4"/>
    <w:rsid w:val="00E80FA0"/>
    <w:rsid w:val="00E90999"/>
    <w:rsid w:val="00E90EF1"/>
    <w:rsid w:val="00E97735"/>
    <w:rsid w:val="00EA2518"/>
    <w:rsid w:val="00EA6907"/>
    <w:rsid w:val="00EA7A91"/>
    <w:rsid w:val="00EA7AF5"/>
    <w:rsid w:val="00EB2FF0"/>
    <w:rsid w:val="00EB5E57"/>
    <w:rsid w:val="00EB6003"/>
    <w:rsid w:val="00EB6DE0"/>
    <w:rsid w:val="00EC11A7"/>
    <w:rsid w:val="00EC3156"/>
    <w:rsid w:val="00ED1DE6"/>
    <w:rsid w:val="00ED2325"/>
    <w:rsid w:val="00ED2F2A"/>
    <w:rsid w:val="00ED7746"/>
    <w:rsid w:val="00EE0335"/>
    <w:rsid w:val="00EE23C5"/>
    <w:rsid w:val="00F02D8A"/>
    <w:rsid w:val="00F0348D"/>
    <w:rsid w:val="00F05648"/>
    <w:rsid w:val="00F1139B"/>
    <w:rsid w:val="00F13C36"/>
    <w:rsid w:val="00F14192"/>
    <w:rsid w:val="00F21D0C"/>
    <w:rsid w:val="00F227F8"/>
    <w:rsid w:val="00F228AA"/>
    <w:rsid w:val="00F24D47"/>
    <w:rsid w:val="00F3295D"/>
    <w:rsid w:val="00F34A7E"/>
    <w:rsid w:val="00F44F95"/>
    <w:rsid w:val="00F46E28"/>
    <w:rsid w:val="00F476CC"/>
    <w:rsid w:val="00F53AD8"/>
    <w:rsid w:val="00F56288"/>
    <w:rsid w:val="00F61A31"/>
    <w:rsid w:val="00F62A5B"/>
    <w:rsid w:val="00F67406"/>
    <w:rsid w:val="00F73D0B"/>
    <w:rsid w:val="00F86C56"/>
    <w:rsid w:val="00F965BE"/>
    <w:rsid w:val="00FA0845"/>
    <w:rsid w:val="00FA0F37"/>
    <w:rsid w:val="00FA2894"/>
    <w:rsid w:val="00FA319F"/>
    <w:rsid w:val="00FA4C86"/>
    <w:rsid w:val="00FB0795"/>
    <w:rsid w:val="00FB42C0"/>
    <w:rsid w:val="00FB7FF5"/>
    <w:rsid w:val="00FC09A2"/>
    <w:rsid w:val="00FC7B69"/>
    <w:rsid w:val="00FD2B6C"/>
    <w:rsid w:val="00FE430B"/>
    <w:rsid w:val="00FF2A0B"/>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215E9"/>
  <w15:chartTrackingRefBased/>
  <w15:docId w15:val="{D9900D37-8252-4333-B3B8-093B7E35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527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527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527216"/>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527216"/>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527216"/>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527216"/>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27216"/>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527216"/>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27216"/>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27216"/>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27216"/>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27216"/>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27216"/>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27216"/>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2721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2721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2721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2721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27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2721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27216"/>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2721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27216"/>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27216"/>
    <w:rPr>
      <w:i/>
      <w:iCs/>
      <w:color w:val="404040" w:themeColor="text1" w:themeTint="BF"/>
    </w:rPr>
  </w:style>
  <w:style w:type="paragraph" w:styleId="Sraopastraipa">
    <w:name w:val="List Paragraph"/>
    <w:basedOn w:val="prastasis"/>
    <w:uiPriority w:val="34"/>
    <w:qFormat/>
    <w:rsid w:val="00527216"/>
    <w:pPr>
      <w:ind w:left="720"/>
      <w:contextualSpacing/>
    </w:pPr>
  </w:style>
  <w:style w:type="character" w:styleId="Rykuspabraukimas">
    <w:name w:val="Intense Emphasis"/>
    <w:basedOn w:val="Numatytasispastraiposriftas"/>
    <w:uiPriority w:val="21"/>
    <w:qFormat/>
    <w:rsid w:val="00527216"/>
    <w:rPr>
      <w:i/>
      <w:iCs/>
      <w:color w:val="0F4761" w:themeColor="accent1" w:themeShade="BF"/>
    </w:rPr>
  </w:style>
  <w:style w:type="paragraph" w:styleId="Iskirtacitata">
    <w:name w:val="Intense Quote"/>
    <w:basedOn w:val="prastasis"/>
    <w:next w:val="prastasis"/>
    <w:link w:val="IskirtacitataDiagrama"/>
    <w:uiPriority w:val="30"/>
    <w:qFormat/>
    <w:rsid w:val="00527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527216"/>
    <w:rPr>
      <w:i/>
      <w:iCs/>
      <w:color w:val="0F4761" w:themeColor="accent1" w:themeShade="BF"/>
    </w:rPr>
  </w:style>
  <w:style w:type="character" w:styleId="Rykinuoroda">
    <w:name w:val="Intense Reference"/>
    <w:basedOn w:val="Numatytasispastraiposriftas"/>
    <w:uiPriority w:val="32"/>
    <w:qFormat/>
    <w:rsid w:val="00527216"/>
    <w:rPr>
      <w:b/>
      <w:bCs/>
      <w:smallCaps/>
      <w:color w:val="0F4761" w:themeColor="accent1" w:themeShade="BF"/>
      <w:spacing w:val="5"/>
    </w:rPr>
  </w:style>
  <w:style w:type="table" w:styleId="Lentelstinklelis">
    <w:name w:val="Table Grid"/>
    <w:basedOn w:val="prastojilentel"/>
    <w:uiPriority w:val="39"/>
    <w:rsid w:val="00BE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AF4AF0"/>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AF4AF0"/>
  </w:style>
  <w:style w:type="paragraph" w:styleId="Porat">
    <w:name w:val="footer"/>
    <w:basedOn w:val="prastasis"/>
    <w:link w:val="PoratDiagrama"/>
    <w:uiPriority w:val="99"/>
    <w:unhideWhenUsed/>
    <w:rsid w:val="00AF4AF0"/>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AF4AF0"/>
  </w:style>
  <w:style w:type="paragraph" w:customStyle="1" w:styleId="Default">
    <w:name w:val="Default"/>
    <w:rsid w:val="00C75500"/>
    <w:pPr>
      <w:autoSpaceDE w:val="0"/>
      <w:autoSpaceDN w:val="0"/>
      <w:adjustRightInd w:val="0"/>
      <w:spacing w:after="0" w:line="240" w:lineRule="auto"/>
    </w:pPr>
    <w:rPr>
      <w:rFonts w:ascii="Calibri" w:hAnsi="Calibri" w:cs="Calibri"/>
      <w:color w:val="000000"/>
      <w:kern w:val="0"/>
      <w14:ligatures w14:val="none"/>
    </w:rPr>
  </w:style>
  <w:style w:type="paragraph" w:styleId="prastasiniatinklio">
    <w:name w:val="Normal (Web)"/>
    <w:basedOn w:val="prastasis"/>
    <w:uiPriority w:val="99"/>
    <w:semiHidden/>
    <w:unhideWhenUsed/>
    <w:rsid w:val="0096172A"/>
    <w:rPr>
      <w:rFonts w:ascii="Times New Roman" w:hAnsi="Times New Roman" w:cs="Times New Roman"/>
    </w:rPr>
  </w:style>
  <w:style w:type="paragraph" w:styleId="Pataisymai">
    <w:name w:val="Revision"/>
    <w:hidden/>
    <w:uiPriority w:val="99"/>
    <w:semiHidden/>
    <w:rsid w:val="00436100"/>
    <w:pPr>
      <w:spacing w:after="0" w:line="240" w:lineRule="auto"/>
    </w:pPr>
  </w:style>
  <w:style w:type="character" w:styleId="Komentaronuoroda">
    <w:name w:val="annotation reference"/>
    <w:basedOn w:val="Numatytasispastraiposriftas"/>
    <w:uiPriority w:val="99"/>
    <w:semiHidden/>
    <w:unhideWhenUsed/>
    <w:rsid w:val="00DC5D55"/>
    <w:rPr>
      <w:sz w:val="16"/>
      <w:szCs w:val="16"/>
    </w:rPr>
  </w:style>
  <w:style w:type="paragraph" w:styleId="Komentarotekstas">
    <w:name w:val="annotation text"/>
    <w:basedOn w:val="prastasis"/>
    <w:link w:val="KomentarotekstasDiagrama"/>
    <w:uiPriority w:val="99"/>
    <w:unhideWhenUsed/>
    <w:rsid w:val="00DC5D55"/>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C5D55"/>
    <w:rPr>
      <w:sz w:val="20"/>
      <w:szCs w:val="20"/>
    </w:rPr>
  </w:style>
  <w:style w:type="paragraph" w:styleId="Komentarotema">
    <w:name w:val="annotation subject"/>
    <w:basedOn w:val="Komentarotekstas"/>
    <w:next w:val="Komentarotekstas"/>
    <w:link w:val="KomentarotemaDiagrama"/>
    <w:uiPriority w:val="99"/>
    <w:semiHidden/>
    <w:unhideWhenUsed/>
    <w:rsid w:val="00DC5D55"/>
    <w:rPr>
      <w:b/>
      <w:bCs/>
    </w:rPr>
  </w:style>
  <w:style w:type="character" w:customStyle="1" w:styleId="KomentarotemaDiagrama">
    <w:name w:val="Komentaro tema Diagrama"/>
    <w:basedOn w:val="KomentarotekstasDiagrama"/>
    <w:link w:val="Komentarotema"/>
    <w:uiPriority w:val="99"/>
    <w:semiHidden/>
    <w:rsid w:val="00DC5D55"/>
    <w:rPr>
      <w:b/>
      <w:bCs/>
      <w:sz w:val="20"/>
      <w:szCs w:val="20"/>
    </w:rPr>
  </w:style>
  <w:style w:type="paragraph" w:customStyle="1" w:styleId="Normlny">
    <w:name w:val="Normálny"/>
    <w:rsid w:val="00516B9B"/>
    <w:pPr>
      <w:suppressAutoHyphens/>
      <w:autoSpaceDN w:val="0"/>
      <w:spacing w:line="256" w:lineRule="auto"/>
    </w:pPr>
    <w:rPr>
      <w:rFonts w:ascii="Calibri" w:eastAsia="Calibri" w:hAnsi="Calibri" w:cs="Times New Roman"/>
      <w:kern w:val="3"/>
      <w:sz w:val="22"/>
      <w:szCs w:val="22"/>
      <w:lang w:val="sk-SK"/>
      <w14:ligatures w14:val="none"/>
    </w:rPr>
  </w:style>
  <w:style w:type="paragraph" w:styleId="Puslapioinaostekstas">
    <w:name w:val="footnote text"/>
    <w:basedOn w:val="prastasis"/>
    <w:link w:val="PuslapioinaostekstasDiagrama"/>
    <w:uiPriority w:val="99"/>
    <w:semiHidden/>
    <w:unhideWhenUsed/>
    <w:rsid w:val="002659D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2659DE"/>
    <w:rPr>
      <w:sz w:val="20"/>
      <w:szCs w:val="20"/>
    </w:rPr>
  </w:style>
  <w:style w:type="character" w:styleId="Puslapioinaosnuoroda">
    <w:name w:val="footnote reference"/>
    <w:basedOn w:val="Numatytasispastraiposriftas"/>
    <w:uiPriority w:val="99"/>
    <w:semiHidden/>
    <w:unhideWhenUsed/>
    <w:rsid w:val="002659DE"/>
    <w:rPr>
      <w:vertAlign w:val="superscript"/>
    </w:rPr>
  </w:style>
  <w:style w:type="paragraph" w:styleId="Turinioantrat">
    <w:name w:val="TOC Heading"/>
    <w:basedOn w:val="Antrat1"/>
    <w:next w:val="prastasis"/>
    <w:uiPriority w:val="39"/>
    <w:unhideWhenUsed/>
    <w:qFormat/>
    <w:rsid w:val="00961EDE"/>
    <w:pPr>
      <w:spacing w:before="240" w:after="0" w:line="259" w:lineRule="auto"/>
      <w:outlineLvl w:val="9"/>
    </w:pPr>
    <w:rPr>
      <w:kern w:val="0"/>
      <w:sz w:val="32"/>
      <w:szCs w:val="32"/>
      <w:lang w:val="en-US"/>
      <w14:ligatures w14:val="none"/>
    </w:rPr>
  </w:style>
  <w:style w:type="paragraph" w:styleId="Turinys1">
    <w:name w:val="toc 1"/>
    <w:basedOn w:val="prastasis"/>
    <w:next w:val="prastasis"/>
    <w:autoRedefine/>
    <w:uiPriority w:val="39"/>
    <w:unhideWhenUsed/>
    <w:rsid w:val="000242C6"/>
    <w:pPr>
      <w:spacing w:after="100"/>
    </w:pPr>
  </w:style>
  <w:style w:type="character" w:styleId="Hipersaitas">
    <w:name w:val="Hyperlink"/>
    <w:basedOn w:val="Numatytasispastraiposriftas"/>
    <w:uiPriority w:val="99"/>
    <w:unhideWhenUsed/>
    <w:rsid w:val="000242C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26226">
      <w:bodyDiv w:val="1"/>
      <w:marLeft w:val="0"/>
      <w:marRight w:val="0"/>
      <w:marTop w:val="0"/>
      <w:marBottom w:val="0"/>
      <w:divBdr>
        <w:top w:val="none" w:sz="0" w:space="0" w:color="auto"/>
        <w:left w:val="none" w:sz="0" w:space="0" w:color="auto"/>
        <w:bottom w:val="none" w:sz="0" w:space="0" w:color="auto"/>
        <w:right w:val="none" w:sz="0" w:space="0" w:color="auto"/>
      </w:divBdr>
    </w:div>
    <w:div w:id="152139415">
      <w:bodyDiv w:val="1"/>
      <w:marLeft w:val="0"/>
      <w:marRight w:val="0"/>
      <w:marTop w:val="0"/>
      <w:marBottom w:val="0"/>
      <w:divBdr>
        <w:top w:val="none" w:sz="0" w:space="0" w:color="auto"/>
        <w:left w:val="none" w:sz="0" w:space="0" w:color="auto"/>
        <w:bottom w:val="none" w:sz="0" w:space="0" w:color="auto"/>
        <w:right w:val="none" w:sz="0" w:space="0" w:color="auto"/>
      </w:divBdr>
    </w:div>
    <w:div w:id="426771065">
      <w:bodyDiv w:val="1"/>
      <w:marLeft w:val="0"/>
      <w:marRight w:val="0"/>
      <w:marTop w:val="0"/>
      <w:marBottom w:val="0"/>
      <w:divBdr>
        <w:top w:val="none" w:sz="0" w:space="0" w:color="auto"/>
        <w:left w:val="none" w:sz="0" w:space="0" w:color="auto"/>
        <w:bottom w:val="none" w:sz="0" w:space="0" w:color="auto"/>
        <w:right w:val="none" w:sz="0" w:space="0" w:color="auto"/>
      </w:divBdr>
    </w:div>
    <w:div w:id="513417855">
      <w:bodyDiv w:val="1"/>
      <w:marLeft w:val="0"/>
      <w:marRight w:val="0"/>
      <w:marTop w:val="0"/>
      <w:marBottom w:val="0"/>
      <w:divBdr>
        <w:top w:val="none" w:sz="0" w:space="0" w:color="auto"/>
        <w:left w:val="none" w:sz="0" w:space="0" w:color="auto"/>
        <w:bottom w:val="none" w:sz="0" w:space="0" w:color="auto"/>
        <w:right w:val="none" w:sz="0" w:space="0" w:color="auto"/>
      </w:divBdr>
      <w:divsChild>
        <w:div w:id="183401725">
          <w:marLeft w:val="0"/>
          <w:marRight w:val="0"/>
          <w:marTop w:val="0"/>
          <w:marBottom w:val="0"/>
          <w:divBdr>
            <w:top w:val="none" w:sz="0" w:space="0" w:color="auto"/>
            <w:left w:val="none" w:sz="0" w:space="0" w:color="auto"/>
            <w:bottom w:val="none" w:sz="0" w:space="0" w:color="auto"/>
            <w:right w:val="none" w:sz="0" w:space="0" w:color="auto"/>
          </w:divBdr>
          <w:divsChild>
            <w:div w:id="812789817">
              <w:marLeft w:val="0"/>
              <w:marRight w:val="0"/>
              <w:marTop w:val="0"/>
              <w:marBottom w:val="0"/>
              <w:divBdr>
                <w:top w:val="none" w:sz="0" w:space="0" w:color="auto"/>
                <w:left w:val="none" w:sz="0" w:space="0" w:color="auto"/>
                <w:bottom w:val="none" w:sz="0" w:space="0" w:color="auto"/>
                <w:right w:val="none" w:sz="0" w:space="0" w:color="auto"/>
              </w:divBdr>
              <w:divsChild>
                <w:div w:id="1979727300">
                  <w:marLeft w:val="0"/>
                  <w:marRight w:val="0"/>
                  <w:marTop w:val="0"/>
                  <w:marBottom w:val="0"/>
                  <w:divBdr>
                    <w:top w:val="none" w:sz="0" w:space="0" w:color="auto"/>
                    <w:left w:val="none" w:sz="0" w:space="0" w:color="auto"/>
                    <w:bottom w:val="none" w:sz="0" w:space="0" w:color="auto"/>
                    <w:right w:val="none" w:sz="0" w:space="0" w:color="auto"/>
                  </w:divBdr>
                  <w:divsChild>
                    <w:div w:id="185095951">
                      <w:marLeft w:val="0"/>
                      <w:marRight w:val="0"/>
                      <w:marTop w:val="0"/>
                      <w:marBottom w:val="0"/>
                      <w:divBdr>
                        <w:top w:val="none" w:sz="0" w:space="0" w:color="auto"/>
                        <w:left w:val="none" w:sz="0" w:space="0" w:color="auto"/>
                        <w:bottom w:val="none" w:sz="0" w:space="0" w:color="auto"/>
                        <w:right w:val="none" w:sz="0" w:space="0" w:color="auto"/>
                      </w:divBdr>
                      <w:divsChild>
                        <w:div w:id="2013487081">
                          <w:marLeft w:val="0"/>
                          <w:marRight w:val="0"/>
                          <w:marTop w:val="0"/>
                          <w:marBottom w:val="0"/>
                          <w:divBdr>
                            <w:top w:val="none" w:sz="0" w:space="0" w:color="auto"/>
                            <w:left w:val="none" w:sz="0" w:space="0" w:color="auto"/>
                            <w:bottom w:val="none" w:sz="0" w:space="0" w:color="auto"/>
                            <w:right w:val="none" w:sz="0" w:space="0" w:color="auto"/>
                          </w:divBdr>
                          <w:divsChild>
                            <w:div w:id="3696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500397">
      <w:bodyDiv w:val="1"/>
      <w:marLeft w:val="0"/>
      <w:marRight w:val="0"/>
      <w:marTop w:val="0"/>
      <w:marBottom w:val="0"/>
      <w:divBdr>
        <w:top w:val="none" w:sz="0" w:space="0" w:color="auto"/>
        <w:left w:val="none" w:sz="0" w:space="0" w:color="auto"/>
        <w:bottom w:val="none" w:sz="0" w:space="0" w:color="auto"/>
        <w:right w:val="none" w:sz="0" w:space="0" w:color="auto"/>
      </w:divBdr>
    </w:div>
    <w:div w:id="774178721">
      <w:bodyDiv w:val="1"/>
      <w:marLeft w:val="0"/>
      <w:marRight w:val="0"/>
      <w:marTop w:val="0"/>
      <w:marBottom w:val="0"/>
      <w:divBdr>
        <w:top w:val="none" w:sz="0" w:space="0" w:color="auto"/>
        <w:left w:val="none" w:sz="0" w:space="0" w:color="auto"/>
        <w:bottom w:val="none" w:sz="0" w:space="0" w:color="auto"/>
        <w:right w:val="none" w:sz="0" w:space="0" w:color="auto"/>
      </w:divBdr>
    </w:div>
    <w:div w:id="774205651">
      <w:bodyDiv w:val="1"/>
      <w:marLeft w:val="0"/>
      <w:marRight w:val="0"/>
      <w:marTop w:val="0"/>
      <w:marBottom w:val="0"/>
      <w:divBdr>
        <w:top w:val="none" w:sz="0" w:space="0" w:color="auto"/>
        <w:left w:val="none" w:sz="0" w:space="0" w:color="auto"/>
        <w:bottom w:val="none" w:sz="0" w:space="0" w:color="auto"/>
        <w:right w:val="none" w:sz="0" w:space="0" w:color="auto"/>
      </w:divBdr>
    </w:div>
    <w:div w:id="988629360">
      <w:bodyDiv w:val="1"/>
      <w:marLeft w:val="0"/>
      <w:marRight w:val="0"/>
      <w:marTop w:val="0"/>
      <w:marBottom w:val="0"/>
      <w:divBdr>
        <w:top w:val="none" w:sz="0" w:space="0" w:color="auto"/>
        <w:left w:val="none" w:sz="0" w:space="0" w:color="auto"/>
        <w:bottom w:val="none" w:sz="0" w:space="0" w:color="auto"/>
        <w:right w:val="none" w:sz="0" w:space="0" w:color="auto"/>
      </w:divBdr>
    </w:div>
    <w:div w:id="1208909806">
      <w:bodyDiv w:val="1"/>
      <w:marLeft w:val="0"/>
      <w:marRight w:val="0"/>
      <w:marTop w:val="0"/>
      <w:marBottom w:val="0"/>
      <w:divBdr>
        <w:top w:val="none" w:sz="0" w:space="0" w:color="auto"/>
        <w:left w:val="none" w:sz="0" w:space="0" w:color="auto"/>
        <w:bottom w:val="none" w:sz="0" w:space="0" w:color="auto"/>
        <w:right w:val="none" w:sz="0" w:space="0" w:color="auto"/>
      </w:divBdr>
    </w:div>
    <w:div w:id="1272321381">
      <w:bodyDiv w:val="1"/>
      <w:marLeft w:val="0"/>
      <w:marRight w:val="0"/>
      <w:marTop w:val="0"/>
      <w:marBottom w:val="0"/>
      <w:divBdr>
        <w:top w:val="none" w:sz="0" w:space="0" w:color="auto"/>
        <w:left w:val="none" w:sz="0" w:space="0" w:color="auto"/>
        <w:bottom w:val="none" w:sz="0" w:space="0" w:color="auto"/>
        <w:right w:val="none" w:sz="0" w:space="0" w:color="auto"/>
      </w:divBdr>
    </w:div>
    <w:div w:id="1311057649">
      <w:bodyDiv w:val="1"/>
      <w:marLeft w:val="0"/>
      <w:marRight w:val="0"/>
      <w:marTop w:val="0"/>
      <w:marBottom w:val="0"/>
      <w:divBdr>
        <w:top w:val="none" w:sz="0" w:space="0" w:color="auto"/>
        <w:left w:val="none" w:sz="0" w:space="0" w:color="auto"/>
        <w:bottom w:val="none" w:sz="0" w:space="0" w:color="auto"/>
        <w:right w:val="none" w:sz="0" w:space="0" w:color="auto"/>
      </w:divBdr>
    </w:div>
    <w:div w:id="1319574863">
      <w:bodyDiv w:val="1"/>
      <w:marLeft w:val="0"/>
      <w:marRight w:val="0"/>
      <w:marTop w:val="0"/>
      <w:marBottom w:val="0"/>
      <w:divBdr>
        <w:top w:val="none" w:sz="0" w:space="0" w:color="auto"/>
        <w:left w:val="none" w:sz="0" w:space="0" w:color="auto"/>
        <w:bottom w:val="none" w:sz="0" w:space="0" w:color="auto"/>
        <w:right w:val="none" w:sz="0" w:space="0" w:color="auto"/>
      </w:divBdr>
    </w:div>
    <w:div w:id="1472672662">
      <w:bodyDiv w:val="1"/>
      <w:marLeft w:val="0"/>
      <w:marRight w:val="0"/>
      <w:marTop w:val="0"/>
      <w:marBottom w:val="0"/>
      <w:divBdr>
        <w:top w:val="none" w:sz="0" w:space="0" w:color="auto"/>
        <w:left w:val="none" w:sz="0" w:space="0" w:color="auto"/>
        <w:bottom w:val="none" w:sz="0" w:space="0" w:color="auto"/>
        <w:right w:val="none" w:sz="0" w:space="0" w:color="auto"/>
      </w:divBdr>
    </w:div>
    <w:div w:id="1480610003">
      <w:bodyDiv w:val="1"/>
      <w:marLeft w:val="0"/>
      <w:marRight w:val="0"/>
      <w:marTop w:val="0"/>
      <w:marBottom w:val="0"/>
      <w:divBdr>
        <w:top w:val="none" w:sz="0" w:space="0" w:color="auto"/>
        <w:left w:val="none" w:sz="0" w:space="0" w:color="auto"/>
        <w:bottom w:val="none" w:sz="0" w:space="0" w:color="auto"/>
        <w:right w:val="none" w:sz="0" w:space="0" w:color="auto"/>
      </w:divBdr>
    </w:div>
    <w:div w:id="1488015351">
      <w:bodyDiv w:val="1"/>
      <w:marLeft w:val="0"/>
      <w:marRight w:val="0"/>
      <w:marTop w:val="0"/>
      <w:marBottom w:val="0"/>
      <w:divBdr>
        <w:top w:val="none" w:sz="0" w:space="0" w:color="auto"/>
        <w:left w:val="none" w:sz="0" w:space="0" w:color="auto"/>
        <w:bottom w:val="none" w:sz="0" w:space="0" w:color="auto"/>
        <w:right w:val="none" w:sz="0" w:space="0" w:color="auto"/>
      </w:divBdr>
    </w:div>
    <w:div w:id="1505390887">
      <w:bodyDiv w:val="1"/>
      <w:marLeft w:val="0"/>
      <w:marRight w:val="0"/>
      <w:marTop w:val="0"/>
      <w:marBottom w:val="0"/>
      <w:divBdr>
        <w:top w:val="none" w:sz="0" w:space="0" w:color="auto"/>
        <w:left w:val="none" w:sz="0" w:space="0" w:color="auto"/>
        <w:bottom w:val="none" w:sz="0" w:space="0" w:color="auto"/>
        <w:right w:val="none" w:sz="0" w:space="0" w:color="auto"/>
      </w:divBdr>
    </w:div>
    <w:div w:id="1605377999">
      <w:bodyDiv w:val="1"/>
      <w:marLeft w:val="0"/>
      <w:marRight w:val="0"/>
      <w:marTop w:val="0"/>
      <w:marBottom w:val="0"/>
      <w:divBdr>
        <w:top w:val="none" w:sz="0" w:space="0" w:color="auto"/>
        <w:left w:val="none" w:sz="0" w:space="0" w:color="auto"/>
        <w:bottom w:val="none" w:sz="0" w:space="0" w:color="auto"/>
        <w:right w:val="none" w:sz="0" w:space="0" w:color="auto"/>
      </w:divBdr>
    </w:div>
    <w:div w:id="1622951476">
      <w:bodyDiv w:val="1"/>
      <w:marLeft w:val="0"/>
      <w:marRight w:val="0"/>
      <w:marTop w:val="0"/>
      <w:marBottom w:val="0"/>
      <w:divBdr>
        <w:top w:val="none" w:sz="0" w:space="0" w:color="auto"/>
        <w:left w:val="none" w:sz="0" w:space="0" w:color="auto"/>
        <w:bottom w:val="none" w:sz="0" w:space="0" w:color="auto"/>
        <w:right w:val="none" w:sz="0" w:space="0" w:color="auto"/>
      </w:divBdr>
    </w:div>
    <w:div w:id="1644119555">
      <w:bodyDiv w:val="1"/>
      <w:marLeft w:val="0"/>
      <w:marRight w:val="0"/>
      <w:marTop w:val="0"/>
      <w:marBottom w:val="0"/>
      <w:divBdr>
        <w:top w:val="none" w:sz="0" w:space="0" w:color="auto"/>
        <w:left w:val="none" w:sz="0" w:space="0" w:color="auto"/>
        <w:bottom w:val="none" w:sz="0" w:space="0" w:color="auto"/>
        <w:right w:val="none" w:sz="0" w:space="0" w:color="auto"/>
      </w:divBdr>
    </w:div>
    <w:div w:id="1658538517">
      <w:bodyDiv w:val="1"/>
      <w:marLeft w:val="0"/>
      <w:marRight w:val="0"/>
      <w:marTop w:val="0"/>
      <w:marBottom w:val="0"/>
      <w:divBdr>
        <w:top w:val="none" w:sz="0" w:space="0" w:color="auto"/>
        <w:left w:val="none" w:sz="0" w:space="0" w:color="auto"/>
        <w:bottom w:val="none" w:sz="0" w:space="0" w:color="auto"/>
        <w:right w:val="none" w:sz="0" w:space="0" w:color="auto"/>
      </w:divBdr>
    </w:div>
    <w:div w:id="1769931146">
      <w:bodyDiv w:val="1"/>
      <w:marLeft w:val="0"/>
      <w:marRight w:val="0"/>
      <w:marTop w:val="0"/>
      <w:marBottom w:val="0"/>
      <w:divBdr>
        <w:top w:val="none" w:sz="0" w:space="0" w:color="auto"/>
        <w:left w:val="none" w:sz="0" w:space="0" w:color="auto"/>
        <w:bottom w:val="none" w:sz="0" w:space="0" w:color="auto"/>
        <w:right w:val="none" w:sz="0" w:space="0" w:color="auto"/>
      </w:divBdr>
      <w:divsChild>
        <w:div w:id="626548552">
          <w:marLeft w:val="0"/>
          <w:marRight w:val="0"/>
          <w:marTop w:val="0"/>
          <w:marBottom w:val="0"/>
          <w:divBdr>
            <w:top w:val="none" w:sz="0" w:space="0" w:color="auto"/>
            <w:left w:val="none" w:sz="0" w:space="0" w:color="auto"/>
            <w:bottom w:val="none" w:sz="0" w:space="0" w:color="auto"/>
            <w:right w:val="none" w:sz="0" w:space="0" w:color="auto"/>
          </w:divBdr>
          <w:divsChild>
            <w:div w:id="1694530296">
              <w:marLeft w:val="0"/>
              <w:marRight w:val="0"/>
              <w:marTop w:val="0"/>
              <w:marBottom w:val="0"/>
              <w:divBdr>
                <w:top w:val="none" w:sz="0" w:space="0" w:color="auto"/>
                <w:left w:val="none" w:sz="0" w:space="0" w:color="auto"/>
                <w:bottom w:val="none" w:sz="0" w:space="0" w:color="auto"/>
                <w:right w:val="none" w:sz="0" w:space="0" w:color="auto"/>
              </w:divBdr>
              <w:divsChild>
                <w:div w:id="1534147798">
                  <w:marLeft w:val="0"/>
                  <w:marRight w:val="0"/>
                  <w:marTop w:val="0"/>
                  <w:marBottom w:val="0"/>
                  <w:divBdr>
                    <w:top w:val="none" w:sz="0" w:space="0" w:color="auto"/>
                    <w:left w:val="none" w:sz="0" w:space="0" w:color="auto"/>
                    <w:bottom w:val="none" w:sz="0" w:space="0" w:color="auto"/>
                    <w:right w:val="none" w:sz="0" w:space="0" w:color="auto"/>
                  </w:divBdr>
                  <w:divsChild>
                    <w:div w:id="2146392129">
                      <w:marLeft w:val="0"/>
                      <w:marRight w:val="0"/>
                      <w:marTop w:val="0"/>
                      <w:marBottom w:val="0"/>
                      <w:divBdr>
                        <w:top w:val="none" w:sz="0" w:space="0" w:color="auto"/>
                        <w:left w:val="none" w:sz="0" w:space="0" w:color="auto"/>
                        <w:bottom w:val="none" w:sz="0" w:space="0" w:color="auto"/>
                        <w:right w:val="none" w:sz="0" w:space="0" w:color="auto"/>
                      </w:divBdr>
                      <w:divsChild>
                        <w:div w:id="663630011">
                          <w:marLeft w:val="0"/>
                          <w:marRight w:val="0"/>
                          <w:marTop w:val="0"/>
                          <w:marBottom w:val="0"/>
                          <w:divBdr>
                            <w:top w:val="none" w:sz="0" w:space="0" w:color="auto"/>
                            <w:left w:val="none" w:sz="0" w:space="0" w:color="auto"/>
                            <w:bottom w:val="none" w:sz="0" w:space="0" w:color="auto"/>
                            <w:right w:val="none" w:sz="0" w:space="0" w:color="auto"/>
                          </w:divBdr>
                          <w:divsChild>
                            <w:div w:id="16502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5576">
      <w:bodyDiv w:val="1"/>
      <w:marLeft w:val="0"/>
      <w:marRight w:val="0"/>
      <w:marTop w:val="0"/>
      <w:marBottom w:val="0"/>
      <w:divBdr>
        <w:top w:val="none" w:sz="0" w:space="0" w:color="auto"/>
        <w:left w:val="none" w:sz="0" w:space="0" w:color="auto"/>
        <w:bottom w:val="none" w:sz="0" w:space="0" w:color="auto"/>
        <w:right w:val="none" w:sz="0" w:space="0" w:color="auto"/>
      </w:divBdr>
    </w:div>
    <w:div w:id="1896161140">
      <w:bodyDiv w:val="1"/>
      <w:marLeft w:val="0"/>
      <w:marRight w:val="0"/>
      <w:marTop w:val="0"/>
      <w:marBottom w:val="0"/>
      <w:divBdr>
        <w:top w:val="none" w:sz="0" w:space="0" w:color="auto"/>
        <w:left w:val="none" w:sz="0" w:space="0" w:color="auto"/>
        <w:bottom w:val="none" w:sz="0" w:space="0" w:color="auto"/>
        <w:right w:val="none" w:sz="0" w:space="0" w:color="auto"/>
      </w:divBdr>
    </w:div>
    <w:div w:id="213505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4472C4"/>
              </a:solidFill>
              <a:ln>
                <a:noFill/>
              </a:ln>
              <a:effectLst/>
            </c:spPr>
            <c:extLst>
              <c:ext xmlns:c16="http://schemas.microsoft.com/office/drawing/2014/chart" uri="{C3380CC4-5D6E-409C-BE32-E72D297353CC}">
                <c16:uniqueId val="{00000001-D280-48B5-9A50-AE5AAD7C5FB4}"/>
              </c:ext>
            </c:extLst>
          </c:dPt>
          <c:dPt>
            <c:idx val="8"/>
            <c:invertIfNegative val="0"/>
            <c:bubble3D val="0"/>
            <c:spPr>
              <a:solidFill>
                <a:srgbClr val="4472C4"/>
              </a:solidFill>
              <a:ln>
                <a:noFill/>
              </a:ln>
              <a:effectLst/>
            </c:spPr>
            <c:extLst>
              <c:ext xmlns:c16="http://schemas.microsoft.com/office/drawing/2014/chart" uri="{C3380CC4-5D6E-409C-BE32-E72D297353CC}">
                <c16:uniqueId val="{00000003-D280-48B5-9A50-AE5AAD7C5FB4}"/>
              </c:ext>
            </c:extLst>
          </c:dPt>
          <c:dPt>
            <c:idx val="19"/>
            <c:invertIfNegative val="0"/>
            <c:bubble3D val="0"/>
            <c:spPr>
              <a:solidFill>
                <a:srgbClr val="FF0000"/>
              </a:solidFill>
              <a:ln>
                <a:noFill/>
              </a:ln>
              <a:effectLst/>
            </c:spPr>
            <c:extLst>
              <c:ext xmlns:c16="http://schemas.microsoft.com/office/drawing/2014/chart" uri="{C3380CC4-5D6E-409C-BE32-E72D297353CC}">
                <c16:uniqueId val="{00000005-D280-48B5-9A50-AE5AAD7C5FB4}"/>
              </c:ext>
            </c:extLst>
          </c:dPt>
          <c:dPt>
            <c:idx val="20"/>
            <c:invertIfNegative val="0"/>
            <c:bubble3D val="0"/>
            <c:spPr>
              <a:solidFill>
                <a:srgbClr val="FF0000"/>
              </a:solidFill>
              <a:ln>
                <a:noFill/>
              </a:ln>
              <a:effectLst/>
            </c:spPr>
            <c:extLst>
              <c:ext xmlns:c16="http://schemas.microsoft.com/office/drawing/2014/chart" uri="{C3380CC4-5D6E-409C-BE32-E72D297353CC}">
                <c16:uniqueId val="{00000007-D280-48B5-9A50-AE5AAD7C5FB4}"/>
              </c:ext>
            </c:extLst>
          </c:dPt>
          <c:dPt>
            <c:idx val="21"/>
            <c:invertIfNegative val="0"/>
            <c:bubble3D val="0"/>
            <c:spPr>
              <a:solidFill>
                <a:srgbClr val="FF0000"/>
              </a:solidFill>
              <a:ln>
                <a:noFill/>
              </a:ln>
              <a:effectLst/>
            </c:spPr>
            <c:extLst>
              <c:ext xmlns:c16="http://schemas.microsoft.com/office/drawing/2014/chart" uri="{C3380CC4-5D6E-409C-BE32-E72D297353CC}">
                <c16:uniqueId val="{00000009-D280-48B5-9A50-AE5AAD7C5FB4}"/>
              </c:ext>
            </c:extLst>
          </c:dPt>
          <c:dPt>
            <c:idx val="22"/>
            <c:invertIfNegative val="0"/>
            <c:bubble3D val="0"/>
            <c:spPr>
              <a:solidFill>
                <a:srgbClr val="FF0000"/>
              </a:solidFill>
              <a:ln>
                <a:noFill/>
              </a:ln>
              <a:effectLst/>
            </c:spPr>
            <c:extLst>
              <c:ext xmlns:c16="http://schemas.microsoft.com/office/drawing/2014/chart" uri="{C3380CC4-5D6E-409C-BE32-E72D297353CC}">
                <c16:uniqueId val="{0000000B-D280-48B5-9A50-AE5AAD7C5FB4}"/>
              </c:ext>
            </c:extLst>
          </c:dPt>
          <c:dPt>
            <c:idx val="23"/>
            <c:invertIfNegative val="0"/>
            <c:bubble3D val="0"/>
            <c:spPr>
              <a:solidFill>
                <a:srgbClr val="FF0000"/>
              </a:solidFill>
              <a:ln>
                <a:noFill/>
              </a:ln>
              <a:effectLst/>
            </c:spPr>
            <c:extLst>
              <c:ext xmlns:c16="http://schemas.microsoft.com/office/drawing/2014/chart" uri="{C3380CC4-5D6E-409C-BE32-E72D297353CC}">
                <c16:uniqueId val="{0000000D-D280-48B5-9A50-AE5AAD7C5FB4}"/>
              </c:ext>
            </c:extLst>
          </c:dPt>
          <c:dPt>
            <c:idx val="24"/>
            <c:invertIfNegative val="0"/>
            <c:bubble3D val="0"/>
            <c:spPr>
              <a:solidFill>
                <a:srgbClr val="FF0000"/>
              </a:solidFill>
              <a:ln>
                <a:noFill/>
              </a:ln>
              <a:effectLst/>
            </c:spPr>
            <c:extLst>
              <c:ext xmlns:c16="http://schemas.microsoft.com/office/drawing/2014/chart" uri="{C3380CC4-5D6E-409C-BE32-E72D297353CC}">
                <c16:uniqueId val="{0000000F-D280-48B5-9A50-AE5AAD7C5FB4}"/>
              </c:ext>
            </c:extLst>
          </c:dPt>
          <c:dPt>
            <c:idx val="25"/>
            <c:invertIfNegative val="0"/>
            <c:bubble3D val="0"/>
            <c:spPr>
              <a:solidFill>
                <a:srgbClr val="FF0000"/>
              </a:solidFill>
              <a:ln>
                <a:noFill/>
              </a:ln>
              <a:effectLst/>
            </c:spPr>
            <c:extLst>
              <c:ext xmlns:c16="http://schemas.microsoft.com/office/drawing/2014/chart" uri="{C3380CC4-5D6E-409C-BE32-E72D297353CC}">
                <c16:uniqueId val="{00000011-D280-48B5-9A50-AE5AAD7C5FB4}"/>
              </c:ext>
            </c:extLst>
          </c:dPt>
          <c:dPt>
            <c:idx val="26"/>
            <c:invertIfNegative val="0"/>
            <c:bubble3D val="0"/>
            <c:spPr>
              <a:solidFill>
                <a:srgbClr val="FF0000"/>
              </a:solidFill>
              <a:ln>
                <a:noFill/>
              </a:ln>
              <a:effectLst/>
            </c:spPr>
            <c:extLst>
              <c:ext xmlns:c16="http://schemas.microsoft.com/office/drawing/2014/chart" uri="{C3380CC4-5D6E-409C-BE32-E72D297353CC}">
                <c16:uniqueId val="{00000013-D280-48B5-9A50-AE5AAD7C5FB4}"/>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2 CB coverage'!$B$12:$B$38</c:f>
              <c:strCache>
                <c:ptCount val="27"/>
                <c:pt idx="0">
                  <c:v>Poland</c:v>
                </c:pt>
                <c:pt idx="1">
                  <c:v>Greece</c:v>
                </c:pt>
                <c:pt idx="2">
                  <c:v>Romania</c:v>
                </c:pt>
                <c:pt idx="3">
                  <c:v>Estonia</c:v>
                </c:pt>
                <c:pt idx="4">
                  <c:v>Hungary</c:v>
                </c:pt>
                <c:pt idx="5">
                  <c:v>Slovakia</c:v>
                </c:pt>
                <c:pt idx="6">
                  <c:v>Lithuania</c:v>
                </c:pt>
                <c:pt idx="7">
                  <c:v>Latvia</c:v>
                </c:pt>
                <c:pt idx="8">
                  <c:v>Bulgaria</c:v>
                </c:pt>
                <c:pt idx="9">
                  <c:v>Ireland</c:v>
                </c:pt>
                <c:pt idx="10">
                  <c:v>Czechia</c:v>
                </c:pt>
                <c:pt idx="11">
                  <c:v>Cyprus</c:v>
                </c:pt>
                <c:pt idx="12">
                  <c:v>Malta</c:v>
                </c:pt>
                <c:pt idx="13">
                  <c:v>Germany</c:v>
                </c:pt>
                <c:pt idx="14">
                  <c:v>Croatia</c:v>
                </c:pt>
                <c:pt idx="15">
                  <c:v>Luxembourg</c:v>
                </c:pt>
                <c:pt idx="16">
                  <c:v>Netherlands</c:v>
                </c:pt>
                <c:pt idx="17">
                  <c:v>Portugal</c:v>
                </c:pt>
                <c:pt idx="18">
                  <c:v>Slovenia</c:v>
                </c:pt>
                <c:pt idx="19">
                  <c:v>Denmark</c:v>
                </c:pt>
                <c:pt idx="20">
                  <c:v>Sweden</c:v>
                </c:pt>
                <c:pt idx="21">
                  <c:v>Finland</c:v>
                </c:pt>
                <c:pt idx="22">
                  <c:v>Spain</c:v>
                </c:pt>
                <c:pt idx="23">
                  <c:v>Belgium</c:v>
                </c:pt>
                <c:pt idx="24">
                  <c:v>Austria</c:v>
                </c:pt>
                <c:pt idx="25">
                  <c:v>France</c:v>
                </c:pt>
                <c:pt idx="26">
                  <c:v>Italy</c:v>
                </c:pt>
              </c:strCache>
            </c:strRef>
          </c:cat>
          <c:val>
            <c:numRef>
              <c:f>'Fig 2 CB coverage'!$C$12:$C$38</c:f>
              <c:numCache>
                <c:formatCode>General</c:formatCode>
                <c:ptCount val="27"/>
                <c:pt idx="0">
                  <c:v>13</c:v>
                </c:pt>
                <c:pt idx="1">
                  <c:v>14</c:v>
                </c:pt>
                <c:pt idx="2">
                  <c:v>15</c:v>
                </c:pt>
                <c:pt idx="3">
                  <c:v>19</c:v>
                </c:pt>
                <c:pt idx="4">
                  <c:v>22</c:v>
                </c:pt>
                <c:pt idx="5">
                  <c:v>24</c:v>
                </c:pt>
                <c:pt idx="6">
                  <c:v>27</c:v>
                </c:pt>
                <c:pt idx="7">
                  <c:v>27</c:v>
                </c:pt>
                <c:pt idx="8">
                  <c:v>28</c:v>
                </c:pt>
                <c:pt idx="9">
                  <c:v>34</c:v>
                </c:pt>
                <c:pt idx="10">
                  <c:v>35</c:v>
                </c:pt>
                <c:pt idx="11">
                  <c:v>43</c:v>
                </c:pt>
                <c:pt idx="12">
                  <c:v>50</c:v>
                </c:pt>
                <c:pt idx="13">
                  <c:v>50</c:v>
                </c:pt>
                <c:pt idx="14">
                  <c:v>53</c:v>
                </c:pt>
                <c:pt idx="15">
                  <c:v>57</c:v>
                </c:pt>
                <c:pt idx="16">
                  <c:v>72</c:v>
                </c:pt>
                <c:pt idx="17">
                  <c:v>77</c:v>
                </c:pt>
                <c:pt idx="18">
                  <c:v>79</c:v>
                </c:pt>
                <c:pt idx="19">
                  <c:v>82</c:v>
                </c:pt>
                <c:pt idx="20">
                  <c:v>88</c:v>
                </c:pt>
                <c:pt idx="21">
                  <c:v>89</c:v>
                </c:pt>
                <c:pt idx="22">
                  <c:v>91</c:v>
                </c:pt>
                <c:pt idx="23">
                  <c:v>96</c:v>
                </c:pt>
                <c:pt idx="24">
                  <c:v>98</c:v>
                </c:pt>
                <c:pt idx="25">
                  <c:v>98</c:v>
                </c:pt>
                <c:pt idx="26">
                  <c:v>100</c:v>
                </c:pt>
              </c:numCache>
            </c:numRef>
          </c:val>
          <c:extLst>
            <c:ext xmlns:c16="http://schemas.microsoft.com/office/drawing/2014/chart" uri="{C3380CC4-5D6E-409C-BE32-E72D297353CC}">
              <c16:uniqueId val="{00000014-D280-48B5-9A50-AE5AAD7C5FB4}"/>
            </c:ext>
          </c:extLst>
        </c:ser>
        <c:dLbls>
          <c:showLegendKey val="0"/>
          <c:showVal val="0"/>
          <c:showCatName val="0"/>
          <c:showSerName val="0"/>
          <c:showPercent val="0"/>
          <c:showBubbleSize val="0"/>
        </c:dLbls>
        <c:gapWidth val="219"/>
        <c:overlap val="-27"/>
        <c:axId val="359455023"/>
        <c:axId val="1273531952"/>
      </c:barChart>
      <c:catAx>
        <c:axId val="359455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273531952"/>
        <c:crosses val="autoZero"/>
        <c:auto val="1"/>
        <c:lblAlgn val="ctr"/>
        <c:lblOffset val="100"/>
        <c:noMultiLvlLbl val="0"/>
      </c:catAx>
      <c:valAx>
        <c:axId val="127353195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594550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d9cdef-6ef8-4d13-bdb5-a8a4cb1b4c86">
      <Terms xmlns="http://schemas.microsoft.com/office/infopath/2007/PartnerControls"/>
    </lcf76f155ced4ddcb4097134ff3c332f>
    <TaxCatchAll xmlns="bac0eef4-67a8-400f-9544-a40f4603ec58" xsi:nil="true"/>
    <_dlc_DocId xmlns="bac0eef4-67a8-400f-9544-a40f4603ec58">YUTFK2WZ2UD2-349437715-6181</_dlc_DocId>
    <_dlc_DocIdUrl xmlns="bac0eef4-67a8-400f-9544-a40f4603ec58">
      <Url>https://etuc.sharepoint.com/etuc/CollaborationSite/_layouts/15/DocIdRedir.aspx?ID=YUTFK2WZ2UD2-349437715-6181</Url>
      <Description>YUTFK2WZ2UD2-349437715-6181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215F035C0FA46B6EBFD3681C18434" ma:contentTypeVersion="852" ma:contentTypeDescription="Create a new document." ma:contentTypeScope="" ma:versionID="c53c2499dde0ac73af5d3fd0d81ea46e">
  <xsd:schema xmlns:xsd="http://www.w3.org/2001/XMLSchema" xmlns:xs="http://www.w3.org/2001/XMLSchema" xmlns:p="http://schemas.microsoft.com/office/2006/metadata/properties" xmlns:ns2="bac0eef4-67a8-400f-9544-a40f4603ec58" xmlns:ns3="24d9cdef-6ef8-4d13-bdb5-a8a4cb1b4c86" targetNamespace="http://schemas.microsoft.com/office/2006/metadata/properties" ma:root="true" ma:fieldsID="9eeb6bd1a8b33786def29cdb4fcf5c91" ns2:_="" ns3:_="">
    <xsd:import namespace="bac0eef4-67a8-400f-9544-a40f4603ec58"/>
    <xsd:import namespace="24d9cdef-6ef8-4d13-bdb5-a8a4cb1b4c8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0eef4-67a8-400f-9544-a40f4603ec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a853085-b21c-4e8a-b259-c0f1cffbf291}" ma:internalName="TaxCatchAll" ma:showField="CatchAllData" ma:web="bac0eef4-67a8-400f-9544-a40f4603ec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d9cdef-6ef8-4d13-bdb5-a8a4cb1b4c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5bf8217-bc77-412a-a2eb-8f8d8ed9ee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DA70AD-BC0E-472A-A5CA-61EFA672961A}">
  <ds:schemaRefs>
    <ds:schemaRef ds:uri="http://schemas.microsoft.com/sharepoint/v3/contenttype/forms"/>
  </ds:schemaRefs>
</ds:datastoreItem>
</file>

<file path=customXml/itemProps2.xml><?xml version="1.0" encoding="utf-8"?>
<ds:datastoreItem xmlns:ds="http://schemas.openxmlformats.org/officeDocument/2006/customXml" ds:itemID="{3DE0F2EA-6D0E-4787-BEA7-ACE3773554A3}">
  <ds:schemaRefs>
    <ds:schemaRef ds:uri="http://schemas.openxmlformats.org/officeDocument/2006/bibliography"/>
  </ds:schemaRefs>
</ds:datastoreItem>
</file>

<file path=customXml/itemProps3.xml><?xml version="1.0" encoding="utf-8"?>
<ds:datastoreItem xmlns:ds="http://schemas.openxmlformats.org/officeDocument/2006/customXml" ds:itemID="{033BDC10-8343-44B5-B2ED-05B732B56A12}">
  <ds:schemaRefs>
    <ds:schemaRef ds:uri="http://schemas.microsoft.com/office/2006/metadata/properties"/>
    <ds:schemaRef ds:uri="http://schemas.microsoft.com/office/infopath/2007/PartnerControls"/>
    <ds:schemaRef ds:uri="24d9cdef-6ef8-4d13-bdb5-a8a4cb1b4c86"/>
    <ds:schemaRef ds:uri="bac0eef4-67a8-400f-9544-a40f4603ec58"/>
  </ds:schemaRefs>
</ds:datastoreItem>
</file>

<file path=customXml/itemProps4.xml><?xml version="1.0" encoding="utf-8"?>
<ds:datastoreItem xmlns:ds="http://schemas.openxmlformats.org/officeDocument/2006/customXml" ds:itemID="{67025D64-98A8-48A5-8365-04D9E1879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0eef4-67a8-400f-9544-a40f4603ec58"/>
    <ds:schemaRef ds:uri="24d9cdef-6ef8-4d13-bdb5-a8a4cb1b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DB8DA2-52DD-482F-85BA-6F4EC347B2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18344</Words>
  <Characters>10457</Characters>
  <Application>Microsoft Office Word</Application>
  <DocSecurity>0</DocSecurity>
  <Lines>87</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Jarc, Tea</dc:creator>
  <cp:keywords/>
  <dc:description/>
  <cp:lastModifiedBy>Daiva Kvedaraite</cp:lastModifiedBy>
  <cp:revision>2</cp:revision>
  <cp:lastPrinted>2025-02-06T15:31:00Z</cp:lastPrinted>
  <dcterms:created xsi:type="dcterms:W3CDTF">2025-02-24T09:01:00Z</dcterms:created>
  <dcterms:modified xsi:type="dcterms:W3CDTF">2025-02-24T09:01:00Z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0x0101001A0215F035C0FA46B6EBFD3681C18434</vt:lpwstr>
  </property>
  <property fmtid="{D5CDD505-2E9C-101B-9397-08002B2CF9AE}" pid="3" name="_dlc_DocIdItemGuid">
    <vt:lpwstr>680a2b4a-1b88-4318-b5e7-9bdaff674141</vt:lpwstr>
  </property>
</Properties>
</file>